
<file path=[Content_Types].xml><?xml version="1.0" encoding="utf-8"?>
<Types xmlns="http://schemas.openxmlformats.org/package/2006/content-types">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horzAnchor="margin" w:tblpXSpec="right" w:tblpY="-43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73"/>
        <w:gridCol w:w="3459"/>
      </w:tblGrid>
      <w:tr w:rsidR="00581964" w:rsidRPr="00B26DAE" w14:paraId="5F02FAE3" w14:textId="77777777" w:rsidTr="00954C8D">
        <w:trPr>
          <w:trHeight w:val="2430"/>
        </w:trPr>
        <w:tc>
          <w:tcPr>
            <w:tcW w:w="4173" w:type="dxa"/>
          </w:tcPr>
          <w:p w14:paraId="085E8F19" w14:textId="77777777" w:rsidR="00581964" w:rsidRPr="00B26DAE" w:rsidRDefault="00581964" w:rsidP="00954C8D">
            <w:pPr>
              <w:spacing w:before="440"/>
              <w:jc w:val="center"/>
              <w:rPr>
                <w:rFonts w:ascii="Times New Roman" w:eastAsia="Cambria" w:hAnsi="Times New Roman" w:cs="Times New Roman"/>
                <w:b/>
                <w:sz w:val="23"/>
                <w:szCs w:val="23"/>
              </w:rPr>
            </w:pPr>
            <w:bookmarkStart w:id="0" w:name="_Hlk69376747"/>
            <w:r w:rsidRPr="00B26DAE">
              <w:rPr>
                <w:rFonts w:ascii="Times New Roman" w:eastAsia="Cambria" w:hAnsi="Times New Roman" w:cs="Times New Roman"/>
                <w:b/>
                <w:sz w:val="23"/>
                <w:szCs w:val="23"/>
              </w:rPr>
              <w:t>International Academic Institute</w:t>
            </w:r>
          </w:p>
          <w:p w14:paraId="2EA46782" w14:textId="77777777" w:rsidR="00581964" w:rsidRPr="00B26DAE" w:rsidRDefault="00581964" w:rsidP="00954C8D">
            <w:pPr>
              <w:spacing w:line="260" w:lineRule="exact"/>
              <w:jc w:val="center"/>
              <w:rPr>
                <w:rFonts w:ascii="Times New Roman" w:eastAsia="Cambria" w:hAnsi="Times New Roman" w:cs="Times New Roman"/>
                <w:b/>
                <w:sz w:val="23"/>
                <w:szCs w:val="23"/>
              </w:rPr>
            </w:pPr>
            <w:r w:rsidRPr="00B26DAE">
              <w:rPr>
                <w:rFonts w:ascii="Times New Roman" w:eastAsia="Cambria" w:hAnsi="Times New Roman" w:cs="Times New Roman"/>
                <w:b/>
                <w:sz w:val="23"/>
                <w:szCs w:val="23"/>
              </w:rPr>
              <w:t>for Science and Technology</w:t>
            </w:r>
          </w:p>
          <w:p w14:paraId="7423AD41" w14:textId="77777777" w:rsidR="00581964" w:rsidRPr="00B26DAE" w:rsidRDefault="00581964" w:rsidP="00954C8D">
            <w:pPr>
              <w:spacing w:line="260" w:lineRule="exact"/>
              <w:jc w:val="center"/>
              <w:rPr>
                <w:rFonts w:ascii="Times New Roman" w:eastAsia="Cambria" w:hAnsi="Times New Roman" w:cs="Times New Roman"/>
                <w:b/>
                <w:sz w:val="23"/>
                <w:szCs w:val="23"/>
              </w:rPr>
            </w:pPr>
          </w:p>
          <w:p w14:paraId="17BA9E50" w14:textId="77777777" w:rsidR="00581964" w:rsidRPr="00745F73" w:rsidRDefault="00581964" w:rsidP="00954C8D">
            <w:pPr>
              <w:jc w:val="center"/>
              <w:rPr>
                <w:rFonts w:ascii="Times New Roman" w:eastAsia="Times New Roman" w:hAnsi="Times New Roman" w:cs="Times New Roman"/>
                <w:sz w:val="16"/>
                <w:szCs w:val="16"/>
              </w:rPr>
            </w:pPr>
            <w:r w:rsidRPr="00745F73">
              <w:rPr>
                <w:rFonts w:ascii="Times New Roman" w:eastAsia="Times New Roman" w:hAnsi="Times New Roman" w:cs="Times New Roman"/>
                <w:sz w:val="16"/>
                <w:szCs w:val="16"/>
              </w:rPr>
              <w:t>International Academic Journal of Innovative Research</w:t>
            </w:r>
          </w:p>
          <w:p w14:paraId="6D5814BD" w14:textId="0BE3413A" w:rsidR="00581964" w:rsidRPr="00745F73" w:rsidRDefault="00581964" w:rsidP="00954C8D">
            <w:pPr>
              <w:jc w:val="center"/>
              <w:rPr>
                <w:rFonts w:ascii="Times New Roman" w:eastAsia="Times New Roman" w:hAnsi="Times New Roman" w:cs="Times New Roman"/>
                <w:sz w:val="16"/>
                <w:szCs w:val="16"/>
              </w:rPr>
            </w:pPr>
            <w:r w:rsidRPr="00745F73">
              <w:rPr>
                <w:rFonts w:ascii="Times New Roman" w:eastAsia="Times New Roman" w:hAnsi="Times New Roman" w:cs="Times New Roman"/>
                <w:sz w:val="16"/>
                <w:szCs w:val="16"/>
              </w:rPr>
              <w:t xml:space="preserve">Vol. </w:t>
            </w:r>
            <w:r w:rsidR="00745F73">
              <w:rPr>
                <w:rFonts w:ascii="Times New Roman" w:eastAsia="Times New Roman" w:hAnsi="Times New Roman" w:cs="Times New Roman"/>
                <w:sz w:val="16"/>
                <w:szCs w:val="16"/>
              </w:rPr>
              <w:t>3,</w:t>
            </w:r>
            <w:r w:rsidRPr="00745F73">
              <w:rPr>
                <w:rFonts w:ascii="Times New Roman" w:eastAsia="Times New Roman" w:hAnsi="Times New Roman" w:cs="Times New Roman"/>
                <w:sz w:val="16"/>
                <w:szCs w:val="16"/>
              </w:rPr>
              <w:t xml:space="preserve"> No. </w:t>
            </w:r>
            <w:r w:rsidR="00745F73">
              <w:rPr>
                <w:rFonts w:ascii="Times New Roman" w:eastAsia="Times New Roman" w:hAnsi="Times New Roman" w:cs="Times New Roman"/>
                <w:sz w:val="16"/>
                <w:szCs w:val="16"/>
              </w:rPr>
              <w:t>1</w:t>
            </w:r>
            <w:r w:rsidRPr="00745F73">
              <w:rPr>
                <w:rFonts w:ascii="Times New Roman" w:eastAsia="Times New Roman" w:hAnsi="Times New Roman" w:cs="Times New Roman"/>
                <w:sz w:val="16"/>
                <w:szCs w:val="16"/>
              </w:rPr>
              <w:t>, 20</w:t>
            </w:r>
            <w:r w:rsidR="00745F73">
              <w:rPr>
                <w:rFonts w:ascii="Times New Roman" w:eastAsia="Times New Roman" w:hAnsi="Times New Roman" w:cs="Times New Roman"/>
                <w:sz w:val="16"/>
                <w:szCs w:val="16"/>
              </w:rPr>
              <w:t>16</w:t>
            </w:r>
            <w:r w:rsidRPr="00745F73">
              <w:rPr>
                <w:rFonts w:ascii="Times New Roman" w:eastAsia="Times New Roman" w:hAnsi="Times New Roman" w:cs="Times New Roman"/>
                <w:sz w:val="16"/>
                <w:szCs w:val="16"/>
              </w:rPr>
              <w:t xml:space="preserve">, pp. </w:t>
            </w:r>
            <w:r w:rsidR="00745F73">
              <w:rPr>
                <w:rFonts w:ascii="Times New Roman" w:eastAsia="Times New Roman" w:hAnsi="Times New Roman" w:cs="Times New Roman"/>
                <w:sz w:val="16"/>
                <w:szCs w:val="16"/>
              </w:rPr>
              <w:t>36</w:t>
            </w:r>
            <w:r w:rsidRPr="00745F73">
              <w:rPr>
                <w:rFonts w:ascii="Times New Roman" w:eastAsia="Times New Roman" w:hAnsi="Times New Roman" w:cs="Times New Roman"/>
                <w:sz w:val="16"/>
                <w:szCs w:val="16"/>
              </w:rPr>
              <w:t>-</w:t>
            </w:r>
            <w:r w:rsidR="00745F73">
              <w:rPr>
                <w:rFonts w:ascii="Times New Roman" w:eastAsia="Times New Roman" w:hAnsi="Times New Roman" w:cs="Times New Roman"/>
                <w:sz w:val="16"/>
                <w:szCs w:val="16"/>
              </w:rPr>
              <w:t>40</w:t>
            </w:r>
            <w:r w:rsidRPr="00745F73">
              <w:rPr>
                <w:rFonts w:ascii="Times New Roman" w:eastAsia="Times New Roman" w:hAnsi="Times New Roman" w:cs="Times New Roman"/>
                <w:sz w:val="16"/>
                <w:szCs w:val="16"/>
              </w:rPr>
              <w:t>.</w:t>
            </w:r>
          </w:p>
          <w:p w14:paraId="672080E8" w14:textId="77777777" w:rsidR="00581964" w:rsidRPr="00745F73" w:rsidRDefault="00581964" w:rsidP="00954C8D">
            <w:pPr>
              <w:spacing w:before="120"/>
              <w:jc w:val="center"/>
              <w:rPr>
                <w:rFonts w:ascii="Times New Roman" w:eastAsia="Times New Roman" w:hAnsi="Times New Roman" w:cs="Times New Roman"/>
                <w:sz w:val="16"/>
                <w:szCs w:val="16"/>
              </w:rPr>
            </w:pPr>
            <w:r w:rsidRPr="00745F73">
              <w:rPr>
                <w:rFonts w:ascii="Times New Roman" w:eastAsia="Times New Roman" w:hAnsi="Times New Roman" w:cs="Times New Roman"/>
                <w:sz w:val="16"/>
                <w:szCs w:val="16"/>
              </w:rPr>
              <w:t>ISSN 2454-390X</w:t>
            </w:r>
          </w:p>
          <w:p w14:paraId="64FE33FF" w14:textId="77777777" w:rsidR="00581964" w:rsidRPr="00B26DAE" w:rsidRDefault="00581964" w:rsidP="00954C8D">
            <w:pPr>
              <w:spacing w:line="260" w:lineRule="exact"/>
              <w:jc w:val="center"/>
              <w:rPr>
                <w:rFonts w:ascii="Times New Roman" w:hAnsi="Times New Roman" w:cs="Times New Roman"/>
              </w:rPr>
            </w:pPr>
          </w:p>
        </w:tc>
        <w:tc>
          <w:tcPr>
            <w:tcW w:w="3459" w:type="dxa"/>
          </w:tcPr>
          <w:p w14:paraId="071DB72D" w14:textId="6C6453F1" w:rsidR="00581964" w:rsidRPr="00B26DAE" w:rsidRDefault="00D80910" w:rsidP="00954C8D">
            <w:pPr>
              <w:spacing w:before="73" w:line="275" w:lineRule="auto"/>
              <w:ind w:left="-17" w:right="361"/>
              <w:jc w:val="center"/>
              <w:rPr>
                <w:rFonts w:ascii="Times New Roman" w:eastAsia="Arial Narrow" w:hAnsi="Times New Roman" w:cs="Times New Roman"/>
                <w:b/>
                <w:spacing w:val="1"/>
              </w:rPr>
            </w:pPr>
            <w:r w:rsidRPr="00B26DAE">
              <w:rPr>
                <w:rFonts w:ascii="Times New Roman" w:hAnsi="Times New Roman" w:cs="Times New Roman"/>
                <w:noProof/>
              </w:rPr>
              <mc:AlternateContent>
                <mc:Choice Requires="wpg">
                  <w:drawing>
                    <wp:anchor distT="0" distB="0" distL="114300" distR="114300" simplePos="0" relativeHeight="251659264" behindDoc="1" locked="0" layoutInCell="1" allowOverlap="1" wp14:anchorId="3CD6D655" wp14:editId="558F0FF7">
                      <wp:simplePos x="0" y="0"/>
                      <wp:positionH relativeFrom="page">
                        <wp:posOffset>419735</wp:posOffset>
                      </wp:positionH>
                      <wp:positionV relativeFrom="paragraph">
                        <wp:posOffset>162560</wp:posOffset>
                      </wp:positionV>
                      <wp:extent cx="1236345" cy="38100"/>
                      <wp:effectExtent l="0" t="0" r="0" b="0"/>
                      <wp:wrapNone/>
                      <wp:docPr id="54132923"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36345" cy="38100"/>
                                <a:chOff x="7557" y="338"/>
                                <a:chExt cx="1947" cy="60"/>
                              </a:xfrm>
                            </wpg:grpSpPr>
                            <wps:wsp>
                              <wps:cNvPr id="1403105029" name="Freeform 18"/>
                              <wps:cNvSpPr>
                                <a:spLocks/>
                              </wps:cNvSpPr>
                              <wps:spPr bwMode="auto">
                                <a:xfrm>
                                  <a:off x="7572" y="346"/>
                                  <a:ext cx="1917" cy="0"/>
                                </a:xfrm>
                                <a:custGeom>
                                  <a:avLst/>
                                  <a:gdLst>
                                    <a:gd name="T0" fmla="+- 0 7572 7572"/>
                                    <a:gd name="T1" fmla="*/ T0 w 1917"/>
                                    <a:gd name="T2" fmla="+- 0 9489 7572"/>
                                    <a:gd name="T3" fmla="*/ T2 w 1917"/>
                                  </a:gdLst>
                                  <a:ahLst/>
                                  <a:cxnLst>
                                    <a:cxn ang="0">
                                      <a:pos x="T1" y="0"/>
                                    </a:cxn>
                                    <a:cxn ang="0">
                                      <a:pos x="T3" y="0"/>
                                    </a:cxn>
                                  </a:cxnLst>
                                  <a:rect l="0" t="0" r="r" b="b"/>
                                  <a:pathLst>
                                    <a:path w="1917">
                                      <a:moveTo>
                                        <a:pt x="0" y="0"/>
                                      </a:moveTo>
                                      <a:lnTo>
                                        <a:pt x="1917" y="0"/>
                                      </a:lnTo>
                                    </a:path>
                                  </a:pathLst>
                                </a:custGeom>
                                <a:noFill/>
                                <a:ln w="10414">
                                  <a:solidFill>
                                    <a:srgbClr val="000000"/>
                                  </a:solidFill>
                                  <a:round/>
                                  <a:headEnd/>
                                  <a:tailEnd/>
                                </a:ln>
                              </wps:spPr>
                              <wps:bodyPr rot="0" vert="horz" wrap="square" lIns="91440" tIns="45720" rIns="91440" bIns="45720" anchor="t" anchorCtr="0" upright="1">
                                <a:noAutofit/>
                              </wps:bodyPr>
                            </wps:wsp>
                            <wps:wsp>
                              <wps:cNvPr id="1880484994" name="Freeform 19"/>
                              <wps:cNvSpPr>
                                <a:spLocks/>
                              </wps:cNvSpPr>
                              <wps:spPr bwMode="auto">
                                <a:xfrm>
                                  <a:off x="7572" y="382"/>
                                  <a:ext cx="1917" cy="0"/>
                                </a:xfrm>
                                <a:custGeom>
                                  <a:avLst/>
                                  <a:gdLst>
                                    <a:gd name="T0" fmla="+- 0 7572 7572"/>
                                    <a:gd name="T1" fmla="*/ T0 w 1917"/>
                                    <a:gd name="T2" fmla="+- 0 9489 7572"/>
                                    <a:gd name="T3" fmla="*/ T2 w 1917"/>
                                  </a:gdLst>
                                  <a:ahLst/>
                                  <a:cxnLst>
                                    <a:cxn ang="0">
                                      <a:pos x="T1" y="0"/>
                                    </a:cxn>
                                    <a:cxn ang="0">
                                      <a:pos x="T3" y="0"/>
                                    </a:cxn>
                                  </a:cxnLst>
                                  <a:rect l="0" t="0" r="r" b="b"/>
                                  <a:pathLst>
                                    <a:path w="1917">
                                      <a:moveTo>
                                        <a:pt x="0" y="0"/>
                                      </a:moveTo>
                                      <a:lnTo>
                                        <a:pt x="1917" y="0"/>
                                      </a:lnTo>
                                    </a:path>
                                  </a:pathLst>
                                </a:custGeom>
                                <a:noFill/>
                                <a:ln w="19558">
                                  <a:solidFill>
                                    <a:srgbClr val="000000"/>
                                  </a:solidFill>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81FDB33" id="Group 4" o:spid="_x0000_s1026" style="position:absolute;margin-left:33.05pt;margin-top:12.8pt;width:97.35pt;height:3pt;z-index:-251657216;mso-position-horizontal-relative:page" coordorigin="7557,338" coordsize="1947,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">
                      <v:shape id="Freeform 18" o:spid="_x0000_s1027" style="position:absolute;left:7572;top:346;width:1917;height:0;visibility:visible;mso-wrap-style:square;v-text-anchor:top" coordsize="191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" path="m,l1917,e" filled="f" strokeweight=".82pt">
                        <v:path arrowok="t" o:connecttype="custom" o:connectlocs="0,0;1917,0" o:connectangles="0,0"/>
                      </v:shape>
                      <v:shape id="Freeform 19" o:spid="_x0000_s1028" style="position:absolute;left:7572;top:382;width:1917;height:0;visibility:visible;mso-wrap-style:square;v-text-anchor:top" coordsize="191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" path="m,l1917,e" filled="f" strokeweight="1.54pt">
                        <v:path arrowok="t" o:connecttype="custom" o:connectlocs="0,0;1917,0" o:connectangles="0,0"/>
                      </v:shape>
                      <w10:wrap anchorx="page"/>
                    </v:group>
                  </w:pict>
                </mc:Fallback>
              </mc:AlternateContent>
            </w:r>
          </w:p>
          <w:p w14:paraId="1A08DE4A" w14:textId="77777777" w:rsidR="00581964" w:rsidRPr="00B26DAE" w:rsidRDefault="00581964" w:rsidP="00954C8D">
            <w:pPr>
              <w:spacing w:before="73" w:line="276" w:lineRule="auto"/>
              <w:jc w:val="center"/>
              <w:rPr>
                <w:rFonts w:ascii="Times New Roman" w:eastAsia="Arial Narrow" w:hAnsi="Times New Roman" w:cs="Times New Roman"/>
                <w:b/>
                <w:spacing w:val="1"/>
              </w:rPr>
            </w:pPr>
            <w:r w:rsidRPr="00B26DAE">
              <w:rPr>
                <w:rFonts w:ascii="Times New Roman" w:eastAsia="Arial Narrow" w:hAnsi="Times New Roman" w:cs="Times New Roman"/>
                <w:b/>
                <w:spacing w:val="1"/>
              </w:rPr>
              <w:t xml:space="preserve">International </w:t>
            </w:r>
          </w:p>
          <w:p w14:paraId="61448569" w14:textId="77777777" w:rsidR="00581964" w:rsidRPr="00B26DAE" w:rsidRDefault="00581964" w:rsidP="00954C8D">
            <w:pPr>
              <w:spacing w:before="73" w:line="276" w:lineRule="auto"/>
              <w:jc w:val="center"/>
              <w:rPr>
                <w:rFonts w:ascii="Times New Roman" w:eastAsia="Arial Narrow" w:hAnsi="Times New Roman" w:cs="Times New Roman"/>
                <w:b/>
                <w:spacing w:val="1"/>
              </w:rPr>
            </w:pPr>
            <w:r w:rsidRPr="00B26DAE">
              <w:rPr>
                <w:rFonts w:ascii="Times New Roman" w:eastAsia="Arial Narrow" w:hAnsi="Times New Roman" w:cs="Times New Roman"/>
                <w:b/>
                <w:spacing w:val="1"/>
              </w:rPr>
              <w:t xml:space="preserve">Academic </w:t>
            </w:r>
          </w:p>
          <w:p w14:paraId="1CBF06C1" w14:textId="77777777" w:rsidR="00581964" w:rsidRPr="00B26DAE" w:rsidRDefault="00581964" w:rsidP="00954C8D">
            <w:pPr>
              <w:spacing w:before="73" w:line="276" w:lineRule="auto"/>
              <w:jc w:val="center"/>
              <w:rPr>
                <w:rFonts w:ascii="Times New Roman" w:eastAsia="Arial Narrow" w:hAnsi="Times New Roman" w:cs="Times New Roman"/>
                <w:b/>
                <w:spacing w:val="1"/>
              </w:rPr>
            </w:pPr>
            <w:r w:rsidRPr="00B26DAE">
              <w:rPr>
                <w:rFonts w:ascii="Times New Roman" w:eastAsia="Arial Narrow" w:hAnsi="Times New Roman" w:cs="Times New Roman"/>
                <w:b/>
                <w:spacing w:val="1"/>
              </w:rPr>
              <w:t xml:space="preserve">Journal of </w:t>
            </w:r>
          </w:p>
          <w:p w14:paraId="6772EC62" w14:textId="77777777" w:rsidR="00581964" w:rsidRPr="00B26DAE" w:rsidRDefault="00581964" w:rsidP="00954C8D">
            <w:pPr>
              <w:spacing w:before="73" w:line="276" w:lineRule="auto"/>
              <w:jc w:val="center"/>
              <w:rPr>
                <w:rFonts w:ascii="Times New Roman" w:eastAsia="Arial Narrow" w:hAnsi="Times New Roman" w:cs="Times New Roman"/>
                <w:b/>
                <w:spacing w:val="1"/>
              </w:rPr>
            </w:pPr>
            <w:r w:rsidRPr="00B26DAE">
              <w:rPr>
                <w:rFonts w:ascii="Times New Roman" w:eastAsia="Arial Narrow" w:hAnsi="Times New Roman" w:cs="Times New Roman"/>
                <w:b/>
                <w:spacing w:val="1"/>
              </w:rPr>
              <w:t>Innovative Research</w:t>
            </w:r>
          </w:p>
          <w:p w14:paraId="3EE35660" w14:textId="4CB7DE9A" w:rsidR="00581964" w:rsidRPr="00B26DAE" w:rsidRDefault="00D80910" w:rsidP="00954C8D">
            <w:pPr>
              <w:spacing w:before="3" w:line="280" w:lineRule="exact"/>
              <w:rPr>
                <w:rFonts w:ascii="Times New Roman" w:eastAsia="Arial Narrow" w:hAnsi="Times New Roman" w:cs="Times New Roman"/>
                <w:b/>
                <w:spacing w:val="1"/>
              </w:rPr>
            </w:pPr>
            <w:r w:rsidRPr="00B26DAE">
              <w:rPr>
                <w:rFonts w:ascii="Times New Roman" w:hAnsi="Times New Roman" w:cs="Times New Roman"/>
                <w:noProof/>
              </w:rPr>
              <mc:AlternateContent>
                <mc:Choice Requires="wpg">
                  <w:drawing>
                    <wp:anchor distT="0" distB="0" distL="114300" distR="114300" simplePos="0" relativeHeight="251660288" behindDoc="1" locked="0" layoutInCell="1" allowOverlap="1" wp14:anchorId="02E5C5AE" wp14:editId="6F4888E0">
                      <wp:simplePos x="0" y="0"/>
                      <wp:positionH relativeFrom="page">
                        <wp:posOffset>476885</wp:posOffset>
                      </wp:positionH>
                      <wp:positionV relativeFrom="paragraph">
                        <wp:posOffset>77470</wp:posOffset>
                      </wp:positionV>
                      <wp:extent cx="1236345" cy="38100"/>
                      <wp:effectExtent l="0" t="0" r="0" b="0"/>
                      <wp:wrapNone/>
                      <wp:docPr id="834978450"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36345" cy="38100"/>
                                <a:chOff x="7557" y="338"/>
                                <a:chExt cx="1947" cy="60"/>
                              </a:xfrm>
                            </wpg:grpSpPr>
                            <wps:wsp>
                              <wps:cNvPr id="855774909" name="Freeform 21"/>
                              <wps:cNvSpPr>
                                <a:spLocks/>
                              </wps:cNvSpPr>
                              <wps:spPr bwMode="auto">
                                <a:xfrm>
                                  <a:off x="7572" y="346"/>
                                  <a:ext cx="1917" cy="0"/>
                                </a:xfrm>
                                <a:custGeom>
                                  <a:avLst/>
                                  <a:gdLst>
                                    <a:gd name="T0" fmla="+- 0 7572 7572"/>
                                    <a:gd name="T1" fmla="*/ T0 w 1917"/>
                                    <a:gd name="T2" fmla="+- 0 9489 7572"/>
                                    <a:gd name="T3" fmla="*/ T2 w 1917"/>
                                  </a:gdLst>
                                  <a:ahLst/>
                                  <a:cxnLst>
                                    <a:cxn ang="0">
                                      <a:pos x="T1" y="0"/>
                                    </a:cxn>
                                    <a:cxn ang="0">
                                      <a:pos x="T3" y="0"/>
                                    </a:cxn>
                                  </a:cxnLst>
                                  <a:rect l="0" t="0" r="r" b="b"/>
                                  <a:pathLst>
                                    <a:path w="1917">
                                      <a:moveTo>
                                        <a:pt x="0" y="0"/>
                                      </a:moveTo>
                                      <a:lnTo>
                                        <a:pt x="1917" y="0"/>
                                      </a:lnTo>
                                    </a:path>
                                  </a:pathLst>
                                </a:custGeom>
                                <a:noFill/>
                                <a:ln w="10414">
                                  <a:solidFill>
                                    <a:srgbClr val="000000"/>
                                  </a:solidFill>
                                  <a:round/>
                                  <a:headEnd/>
                                  <a:tailEnd/>
                                </a:ln>
                              </wps:spPr>
                              <wps:bodyPr rot="0" vert="horz" wrap="square" lIns="91440" tIns="45720" rIns="91440" bIns="45720" anchor="t" anchorCtr="0" upright="1">
                                <a:noAutofit/>
                              </wps:bodyPr>
                            </wps:wsp>
                            <wps:wsp>
                              <wps:cNvPr id="1969511388" name="Freeform 22"/>
                              <wps:cNvSpPr>
                                <a:spLocks/>
                              </wps:cNvSpPr>
                              <wps:spPr bwMode="auto">
                                <a:xfrm>
                                  <a:off x="7572" y="382"/>
                                  <a:ext cx="1917" cy="0"/>
                                </a:xfrm>
                                <a:custGeom>
                                  <a:avLst/>
                                  <a:gdLst>
                                    <a:gd name="T0" fmla="+- 0 7572 7572"/>
                                    <a:gd name="T1" fmla="*/ T0 w 1917"/>
                                    <a:gd name="T2" fmla="+- 0 9489 7572"/>
                                    <a:gd name="T3" fmla="*/ T2 w 1917"/>
                                  </a:gdLst>
                                  <a:ahLst/>
                                  <a:cxnLst>
                                    <a:cxn ang="0">
                                      <a:pos x="T1" y="0"/>
                                    </a:cxn>
                                    <a:cxn ang="0">
                                      <a:pos x="T3" y="0"/>
                                    </a:cxn>
                                  </a:cxnLst>
                                  <a:rect l="0" t="0" r="r" b="b"/>
                                  <a:pathLst>
                                    <a:path w="1917">
                                      <a:moveTo>
                                        <a:pt x="0" y="0"/>
                                      </a:moveTo>
                                      <a:lnTo>
                                        <a:pt x="1917" y="0"/>
                                      </a:lnTo>
                                    </a:path>
                                  </a:pathLst>
                                </a:custGeom>
                                <a:noFill/>
                                <a:ln w="19558">
                                  <a:solidFill>
                                    <a:srgbClr val="000000"/>
                                  </a:solidFill>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A949136" id="Group 2" o:spid="_x0000_s1026" style="position:absolute;margin-left:37.55pt;margin-top:6.1pt;width:97.35pt;height:3pt;z-index:-251656192;mso-position-horizontal-relative:page" coordorigin="7557,338" coordsize="1947,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">
                      <v:shape id="Freeform 21" o:spid="_x0000_s1027" style="position:absolute;left:7572;top:346;width:1917;height:0;visibility:visible;mso-wrap-style:square;v-text-anchor:top" coordsize="191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" path="m,l1917,e" filled="f" strokeweight=".82pt">
                        <v:path arrowok="t" o:connecttype="custom" o:connectlocs="0,0;1917,0" o:connectangles="0,0"/>
                      </v:shape>
                      <v:shape id="Freeform 22" o:spid="_x0000_s1028" style="position:absolute;left:7572;top:382;width:1917;height:0;visibility:visible;mso-wrap-style:square;v-text-anchor:top" coordsize="191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" path="m,l1917,e" filled="f" strokeweight="1.54pt">
                        <v:path arrowok="t" o:connecttype="custom" o:connectlocs="0,0;1917,0" o:connectangles="0,0"/>
                      </v:shape>
                      <w10:wrap anchorx="page"/>
                    </v:group>
                  </w:pict>
                </mc:Fallback>
              </mc:AlternateContent>
            </w:r>
          </w:p>
          <w:p w14:paraId="3275747F" w14:textId="77777777" w:rsidR="00581964" w:rsidRPr="00B26DAE" w:rsidRDefault="00581964" w:rsidP="00954C8D">
            <w:pPr>
              <w:pStyle w:val="IEEEReferenceItem"/>
              <w:tabs>
                <w:tab w:val="clear" w:pos="432"/>
              </w:tabs>
              <w:ind w:left="0" w:firstLine="0"/>
              <w:jc w:val="center"/>
              <w:rPr>
                <w:rFonts w:eastAsia="Arial Narrow"/>
                <w:b/>
                <w:spacing w:val="1"/>
                <w:szCs w:val="16"/>
                <w:lang w:eastAsia="en-US"/>
              </w:rPr>
            </w:pPr>
            <w:hyperlink r:id="rId7">
              <w:r w:rsidRPr="00B26DAE">
                <w:rPr>
                  <w:rFonts w:eastAsia="Times New Roman"/>
                  <w:spacing w:val="2"/>
                  <w:szCs w:val="16"/>
                </w:rPr>
                <w:t>ww</w:t>
              </w:r>
              <w:r w:rsidRPr="00B26DAE">
                <w:rPr>
                  <w:rFonts w:eastAsia="Times New Roman"/>
                  <w:spacing w:val="-5"/>
                  <w:szCs w:val="16"/>
                </w:rPr>
                <w:t>w</w:t>
              </w:r>
              <w:r w:rsidRPr="00B26DAE">
                <w:rPr>
                  <w:rFonts w:eastAsia="Times New Roman"/>
                  <w:szCs w:val="16"/>
                </w:rPr>
                <w:t>.</w:t>
              </w:r>
              <w:r w:rsidRPr="00B26DAE">
                <w:rPr>
                  <w:rFonts w:eastAsia="Times New Roman"/>
                  <w:spacing w:val="-2"/>
                  <w:w w:val="105"/>
                  <w:szCs w:val="16"/>
                </w:rPr>
                <w:t>i</w:t>
              </w:r>
              <w:r w:rsidRPr="00B26DAE">
                <w:rPr>
                  <w:rFonts w:eastAsia="Times New Roman"/>
                  <w:spacing w:val="4"/>
                  <w:w w:val="105"/>
                  <w:szCs w:val="16"/>
                </w:rPr>
                <w:t>a</w:t>
              </w:r>
              <w:r w:rsidRPr="00B26DAE">
                <w:rPr>
                  <w:rFonts w:eastAsia="Times New Roman"/>
                  <w:spacing w:val="-2"/>
                  <w:w w:val="105"/>
                  <w:szCs w:val="16"/>
                </w:rPr>
                <w:t>i</w:t>
              </w:r>
              <w:r w:rsidRPr="00B26DAE">
                <w:rPr>
                  <w:rFonts w:eastAsia="Times New Roman"/>
                  <w:spacing w:val="-3"/>
                  <w:w w:val="105"/>
                  <w:szCs w:val="16"/>
                </w:rPr>
                <w:t>e</w:t>
              </w:r>
              <w:r w:rsidRPr="00B26DAE">
                <w:rPr>
                  <w:rFonts w:eastAsia="Times New Roman"/>
                  <w:spacing w:val="4"/>
                  <w:w w:val="105"/>
                  <w:szCs w:val="16"/>
                </w:rPr>
                <w:t>s</w:t>
              </w:r>
              <w:r w:rsidRPr="00B26DAE">
                <w:rPr>
                  <w:rFonts w:eastAsia="Times New Roman"/>
                  <w:spacing w:val="-2"/>
                  <w:w w:val="105"/>
                  <w:szCs w:val="16"/>
                </w:rPr>
                <w:t>t</w:t>
              </w:r>
              <w:r w:rsidRPr="00B26DAE">
                <w:rPr>
                  <w:rFonts w:eastAsia="Times New Roman"/>
                  <w:spacing w:val="2"/>
                  <w:w w:val="105"/>
                  <w:szCs w:val="16"/>
                </w:rPr>
                <w:t>.</w:t>
              </w:r>
              <w:r w:rsidRPr="00B26DAE">
                <w:rPr>
                  <w:rFonts w:eastAsia="Times New Roman"/>
                  <w:spacing w:val="4"/>
                  <w:w w:val="105"/>
                  <w:szCs w:val="16"/>
                </w:rPr>
                <w:t>c</w:t>
              </w:r>
              <w:r w:rsidRPr="00B26DAE">
                <w:rPr>
                  <w:rFonts w:eastAsia="Times New Roman"/>
                  <w:spacing w:val="3"/>
                  <w:w w:val="105"/>
                  <w:szCs w:val="16"/>
                </w:rPr>
                <w:t>o</w:t>
              </w:r>
              <w:r w:rsidRPr="00B26DAE">
                <w:rPr>
                  <w:rFonts w:eastAsia="Times New Roman"/>
                  <w:w w:val="105"/>
                  <w:szCs w:val="16"/>
                </w:rPr>
                <w:t>m</w:t>
              </w:r>
            </w:hyperlink>
          </w:p>
        </w:tc>
      </w:tr>
      <w:bookmarkEnd w:id="0"/>
    </w:tbl>
    <w:p w14:paraId="71C0B14B" w14:textId="77777777" w:rsidR="00581964" w:rsidRPr="00B26DAE" w:rsidRDefault="00581964" w:rsidP="004D1BC1">
      <w:pPr>
        <w:spacing w:line="360" w:lineRule="auto"/>
        <w:jc w:val="center"/>
        <w:rPr>
          <w:rFonts w:ascii="Times New Roman" w:hAnsi="Times New Roman" w:cs="Times New Roman"/>
          <w:b/>
          <w:bCs/>
          <w:sz w:val="32"/>
          <w:szCs w:val="32"/>
        </w:rPr>
      </w:pPr>
    </w:p>
    <w:p w14:paraId="68FFE0C2" w14:textId="77777777" w:rsidR="00581964" w:rsidRPr="00B26DAE" w:rsidRDefault="00581964" w:rsidP="004D1BC1">
      <w:pPr>
        <w:spacing w:line="360" w:lineRule="auto"/>
        <w:jc w:val="center"/>
        <w:rPr>
          <w:rFonts w:ascii="Times New Roman" w:hAnsi="Times New Roman" w:cs="Times New Roman"/>
          <w:b/>
          <w:bCs/>
          <w:sz w:val="32"/>
          <w:szCs w:val="32"/>
        </w:rPr>
      </w:pPr>
    </w:p>
    <w:p w14:paraId="2FDB6079" w14:textId="77777777" w:rsidR="00581964" w:rsidRPr="00B26DAE" w:rsidRDefault="00581964" w:rsidP="004D1BC1">
      <w:pPr>
        <w:spacing w:line="360" w:lineRule="auto"/>
        <w:jc w:val="center"/>
        <w:rPr>
          <w:rFonts w:ascii="Times New Roman" w:hAnsi="Times New Roman" w:cs="Times New Roman"/>
          <w:b/>
          <w:bCs/>
          <w:sz w:val="32"/>
          <w:szCs w:val="32"/>
        </w:rPr>
      </w:pPr>
    </w:p>
    <w:p w14:paraId="3B8ABF33" w14:textId="3B5E687D" w:rsidR="004D1BC1" w:rsidRPr="00B26DAE" w:rsidRDefault="004D1BC1" w:rsidP="00581964">
      <w:pPr>
        <w:spacing w:before="15" w:after="0" w:line="271" w:lineRule="auto"/>
        <w:jc w:val="center"/>
        <w:rPr>
          <w:rFonts w:ascii="Times New Roman" w:eastAsia="Times New Roman" w:hAnsi="Times New Roman" w:cs="Times New Roman"/>
          <w:spacing w:val="1"/>
          <w:sz w:val="34"/>
          <w:szCs w:val="34"/>
        </w:rPr>
      </w:pPr>
      <w:r w:rsidRPr="00B26DAE">
        <w:rPr>
          <w:rFonts w:ascii="Times New Roman" w:eastAsia="Times New Roman" w:hAnsi="Times New Roman" w:cs="Times New Roman"/>
          <w:spacing w:val="1"/>
          <w:sz w:val="34"/>
          <w:szCs w:val="34"/>
        </w:rPr>
        <w:t>Developing Innovation Metrics for Assessing Knowledge-Based Urban Growth</w:t>
      </w:r>
    </w:p>
    <w:p w14:paraId="44629FCC" w14:textId="77777777" w:rsidR="00581964" w:rsidRPr="00B26DAE" w:rsidRDefault="00581964" w:rsidP="00581964">
      <w:pPr>
        <w:pStyle w:val="Title"/>
        <w:widowControl w:val="0"/>
        <w:autoSpaceDE w:val="0"/>
        <w:autoSpaceDN w:val="0"/>
        <w:spacing w:after="0"/>
        <w:contextualSpacing w:val="0"/>
        <w:jc w:val="center"/>
        <w:rPr>
          <w:rFonts w:ascii="Times New Roman" w:eastAsia="Times New Roman" w:hAnsi="Times New Roman" w:cs="Times New Roman"/>
          <w:i/>
          <w:spacing w:val="0"/>
          <w:kern w:val="0"/>
          <w:sz w:val="20"/>
          <w:szCs w:val="20"/>
        </w:rPr>
      </w:pPr>
    </w:p>
    <w:p w14:paraId="17731466" w14:textId="77777777" w:rsidR="00581964" w:rsidRPr="00B26DAE" w:rsidRDefault="00AB2F87" w:rsidP="00581964">
      <w:pPr>
        <w:spacing w:after="0" w:line="240" w:lineRule="auto"/>
        <w:jc w:val="center"/>
        <w:rPr>
          <w:rFonts w:ascii="Times New Roman" w:eastAsia="Times New Roman" w:hAnsi="Times New Roman" w:cs="Times New Roman"/>
          <w:spacing w:val="2"/>
          <w:sz w:val="28"/>
          <w:szCs w:val="28"/>
        </w:rPr>
      </w:pPr>
      <w:r w:rsidRPr="00B26DAE">
        <w:rPr>
          <w:rFonts w:ascii="Times New Roman" w:eastAsia="Times New Roman" w:hAnsi="Times New Roman" w:cs="Times New Roman"/>
          <w:spacing w:val="2"/>
          <w:sz w:val="28"/>
          <w:szCs w:val="28"/>
        </w:rPr>
        <w:t xml:space="preserve">Dr. Sameer Kulkarni </w:t>
      </w:r>
      <w:r w:rsidR="00581964" w:rsidRPr="00B26DAE">
        <w:rPr>
          <w:rFonts w:ascii="Times New Roman" w:eastAsia="Times New Roman" w:hAnsi="Times New Roman" w:cs="Times New Roman"/>
          <w:spacing w:val="2"/>
          <w:sz w:val="28"/>
          <w:szCs w:val="28"/>
          <w:vertAlign w:val="superscript"/>
        </w:rPr>
        <w:t>a</w:t>
      </w:r>
      <w:r w:rsidR="00581964" w:rsidRPr="00B26DAE">
        <w:rPr>
          <w:rFonts w:ascii="Times New Roman" w:eastAsia="Times New Roman" w:hAnsi="Times New Roman" w:cs="Times New Roman"/>
          <w:spacing w:val="2"/>
          <w:sz w:val="28"/>
          <w:szCs w:val="28"/>
        </w:rPr>
        <w:t xml:space="preserve">, Reema Sinha </w:t>
      </w:r>
      <w:r w:rsidR="00581964" w:rsidRPr="00B26DAE">
        <w:rPr>
          <w:rFonts w:ascii="Times New Roman" w:eastAsia="Times New Roman" w:hAnsi="Times New Roman" w:cs="Times New Roman"/>
          <w:spacing w:val="2"/>
          <w:sz w:val="28"/>
          <w:szCs w:val="28"/>
          <w:vertAlign w:val="superscript"/>
        </w:rPr>
        <w:t>b</w:t>
      </w:r>
    </w:p>
    <w:p w14:paraId="2FB11510" w14:textId="77777777" w:rsidR="00581964" w:rsidRPr="00B26DAE" w:rsidRDefault="00581964" w:rsidP="00581964">
      <w:pPr>
        <w:spacing w:after="0" w:line="240" w:lineRule="auto"/>
        <w:jc w:val="center"/>
        <w:rPr>
          <w:rFonts w:ascii="Times New Roman" w:eastAsia="Times New Roman" w:hAnsi="Times New Roman" w:cs="Times New Roman"/>
          <w:i/>
          <w:spacing w:val="2"/>
          <w:sz w:val="20"/>
          <w:szCs w:val="20"/>
        </w:rPr>
      </w:pPr>
    </w:p>
    <w:p w14:paraId="6A0E4DD4" w14:textId="7D887452" w:rsidR="00581964" w:rsidRPr="00B26DAE" w:rsidRDefault="00581964" w:rsidP="00581964">
      <w:pPr>
        <w:spacing w:after="0" w:line="240" w:lineRule="auto"/>
        <w:jc w:val="center"/>
        <w:rPr>
          <w:rFonts w:ascii="Times New Roman" w:eastAsia="Times New Roman" w:hAnsi="Times New Roman" w:cs="Times New Roman"/>
          <w:i/>
          <w:spacing w:val="2"/>
          <w:sz w:val="20"/>
          <w:szCs w:val="20"/>
        </w:rPr>
      </w:pPr>
      <w:r w:rsidRPr="00B26DAE">
        <w:rPr>
          <w:rFonts w:ascii="Times New Roman" w:eastAsia="Times New Roman" w:hAnsi="Times New Roman" w:cs="Times New Roman"/>
          <w:i/>
          <w:spacing w:val="2"/>
          <w:sz w:val="20"/>
          <w:szCs w:val="20"/>
          <w:vertAlign w:val="superscript"/>
        </w:rPr>
        <w:t>a</w:t>
      </w:r>
      <w:r w:rsidRPr="00B26DAE">
        <w:rPr>
          <w:rFonts w:ascii="Times New Roman" w:eastAsia="Times New Roman" w:hAnsi="Times New Roman" w:cs="Times New Roman"/>
          <w:i/>
          <w:spacing w:val="2"/>
          <w:sz w:val="20"/>
          <w:szCs w:val="20"/>
        </w:rPr>
        <w:t xml:space="preserve"> </w:t>
      </w:r>
      <w:r w:rsidR="00AB2F87" w:rsidRPr="00B26DAE">
        <w:rPr>
          <w:rFonts w:ascii="Times New Roman" w:eastAsia="Times New Roman" w:hAnsi="Times New Roman" w:cs="Times New Roman"/>
          <w:i/>
          <w:spacing w:val="2"/>
          <w:sz w:val="20"/>
          <w:szCs w:val="20"/>
        </w:rPr>
        <w:t>Pune Institute of Technology &amp; Innovation, India</w:t>
      </w:r>
      <w:r w:rsidRPr="00B26DAE">
        <w:rPr>
          <w:rFonts w:ascii="Times New Roman" w:eastAsia="Times New Roman" w:hAnsi="Times New Roman" w:cs="Times New Roman"/>
          <w:i/>
          <w:spacing w:val="2"/>
          <w:sz w:val="20"/>
          <w:szCs w:val="20"/>
        </w:rPr>
        <w:t>.</w:t>
      </w:r>
    </w:p>
    <w:p w14:paraId="5030E49A" w14:textId="33BC92C4" w:rsidR="00AB2F87" w:rsidRPr="00B26DAE" w:rsidRDefault="00581964" w:rsidP="00581964">
      <w:pPr>
        <w:spacing w:after="0" w:line="240" w:lineRule="auto"/>
        <w:jc w:val="center"/>
        <w:rPr>
          <w:rFonts w:ascii="Times New Roman" w:eastAsia="Times New Roman" w:hAnsi="Times New Roman" w:cs="Times New Roman"/>
          <w:i/>
          <w:spacing w:val="2"/>
          <w:sz w:val="20"/>
          <w:szCs w:val="20"/>
        </w:rPr>
      </w:pPr>
      <w:r w:rsidRPr="00B26DAE">
        <w:rPr>
          <w:rFonts w:ascii="Times New Roman" w:eastAsia="Times New Roman" w:hAnsi="Times New Roman" w:cs="Times New Roman"/>
          <w:i/>
          <w:spacing w:val="2"/>
          <w:sz w:val="20"/>
          <w:szCs w:val="20"/>
          <w:vertAlign w:val="superscript"/>
        </w:rPr>
        <w:t>b</w:t>
      </w:r>
      <w:r w:rsidRPr="00B26DAE">
        <w:rPr>
          <w:rFonts w:ascii="Times New Roman" w:eastAsia="Times New Roman" w:hAnsi="Times New Roman" w:cs="Times New Roman"/>
          <w:i/>
          <w:spacing w:val="2"/>
          <w:sz w:val="20"/>
          <w:szCs w:val="20"/>
        </w:rPr>
        <w:t xml:space="preserve"> Professor,</w:t>
      </w:r>
      <w:r w:rsidR="00AB2F87" w:rsidRPr="00B26DAE">
        <w:rPr>
          <w:rFonts w:ascii="Times New Roman" w:eastAsia="Times New Roman" w:hAnsi="Times New Roman" w:cs="Times New Roman"/>
          <w:i/>
          <w:spacing w:val="2"/>
          <w:sz w:val="20"/>
          <w:szCs w:val="20"/>
        </w:rPr>
        <w:t xml:space="preserve"> Pune Institute of Technology &amp; Innovation, India</w:t>
      </w:r>
      <w:r w:rsidRPr="00B26DAE">
        <w:rPr>
          <w:rFonts w:ascii="Times New Roman" w:eastAsia="Times New Roman" w:hAnsi="Times New Roman" w:cs="Times New Roman"/>
          <w:i/>
          <w:spacing w:val="2"/>
          <w:sz w:val="20"/>
          <w:szCs w:val="20"/>
        </w:rPr>
        <w:t>.</w:t>
      </w:r>
    </w:p>
    <w:p w14:paraId="11936FD2" w14:textId="77777777" w:rsidR="00581964" w:rsidRPr="00B26DAE" w:rsidRDefault="00581964" w:rsidP="0023202D">
      <w:pPr>
        <w:spacing w:after="0" w:line="240" w:lineRule="auto"/>
        <w:jc w:val="both"/>
        <w:rPr>
          <w:rStyle w:val="IEEEAbstractHeadingChar"/>
          <w:rFonts w:ascii="Times New Roman" w:hAnsi="Times New Roman" w:cs="Times New Roman"/>
          <w:i w:val="0"/>
          <w:sz w:val="20"/>
          <w:szCs w:val="20"/>
        </w:rPr>
      </w:pPr>
    </w:p>
    <w:p w14:paraId="54D5CF9B" w14:textId="635226C7" w:rsidR="004D1BC1" w:rsidRPr="00B26DAE" w:rsidRDefault="004D1BC1" w:rsidP="0023202D">
      <w:pPr>
        <w:pBdr>
          <w:top w:val="single" w:sz="4" w:space="1" w:color="auto"/>
        </w:pBdr>
        <w:autoSpaceDE w:val="0"/>
        <w:autoSpaceDN w:val="0"/>
        <w:adjustRightInd w:val="0"/>
        <w:spacing w:after="100" w:line="240" w:lineRule="auto"/>
        <w:jc w:val="both"/>
        <w:rPr>
          <w:rStyle w:val="IEEEAbstractHeadingChar"/>
          <w:rFonts w:ascii="Times New Roman" w:hAnsi="Times New Roman" w:cs="Times New Roman"/>
          <w:b w:val="0"/>
          <w:sz w:val="24"/>
        </w:rPr>
      </w:pPr>
      <w:r w:rsidRPr="00B26DAE">
        <w:rPr>
          <w:rStyle w:val="IEEEAbstractHeadingChar"/>
          <w:rFonts w:ascii="Times New Roman" w:hAnsi="Times New Roman" w:cs="Times New Roman"/>
          <w:i w:val="0"/>
          <w:sz w:val="24"/>
        </w:rPr>
        <w:t>Abstract</w:t>
      </w:r>
      <w:r w:rsidRPr="00B26DAE">
        <w:rPr>
          <w:rStyle w:val="IEEEAbstractHeadingChar"/>
          <w:rFonts w:ascii="Times New Roman" w:hAnsi="Times New Roman" w:cs="Times New Roman"/>
          <w:b w:val="0"/>
          <w:sz w:val="24"/>
        </w:rPr>
        <w:t xml:space="preserve"> </w:t>
      </w:r>
    </w:p>
    <w:p w14:paraId="5362ED56" w14:textId="637E2851" w:rsidR="004D1BC1" w:rsidRPr="00B26DAE" w:rsidRDefault="004D1BC1" w:rsidP="0023202D">
      <w:pPr>
        <w:autoSpaceDE w:val="0"/>
        <w:autoSpaceDN w:val="0"/>
        <w:adjustRightInd w:val="0"/>
        <w:spacing w:after="100" w:line="240" w:lineRule="auto"/>
        <w:jc w:val="both"/>
        <w:rPr>
          <w:rFonts w:ascii="Times New Roman" w:eastAsia="SimSun" w:hAnsi="Times New Roman" w:cs="Times New Roman"/>
          <w:sz w:val="20"/>
          <w:szCs w:val="20"/>
          <w:lang w:val="en-AU" w:eastAsia="zh-CN"/>
        </w:rPr>
      </w:pPr>
      <w:r w:rsidRPr="00B26DAE">
        <w:rPr>
          <w:rFonts w:ascii="Times New Roman" w:eastAsia="SimSun" w:hAnsi="Times New Roman" w:cs="Times New Roman"/>
          <w:sz w:val="20"/>
          <w:szCs w:val="20"/>
          <w:lang w:val="en-AU" w:eastAsia="zh-CN"/>
        </w:rPr>
        <w:t xml:space="preserve">This study develops a comprehensive set of innovation metrics for knowledge-based urban growth evaluation. Modern cities have a profound and intricate system of intellectual capital and tech-driven advancement. Therefore, growth indicators do not account for the development of innovation ecosystems, digital infrastructure, or human capital. This research aims to design and empirically validate a multi-dimensional Innovation Index that captures the characteristics of knowledge-intensive urban development. The methodology relies on global data integration using the Global Innovation Index, World Bank urban statistics, and local innovation observatories through composite indexing. R&amp;D intensity, startup density, smart infrastructure, and knowledge employment ratios are some of the </w:t>
      </w:r>
      <w:r w:rsidR="00487828" w:rsidRPr="00B26DAE">
        <w:rPr>
          <w:rFonts w:ascii="Times New Roman" w:eastAsia="SimSun" w:hAnsi="Times New Roman" w:cs="Times New Roman"/>
          <w:sz w:val="20"/>
          <w:szCs w:val="20"/>
          <w:lang w:val="en-AU" w:eastAsia="zh-CN"/>
        </w:rPr>
        <w:t>analysed</w:t>
      </w:r>
      <w:r w:rsidRPr="00B26DAE">
        <w:rPr>
          <w:rFonts w:ascii="Times New Roman" w:eastAsia="SimSun" w:hAnsi="Times New Roman" w:cs="Times New Roman"/>
          <w:sz w:val="20"/>
          <w:szCs w:val="20"/>
          <w:lang w:val="en-AU" w:eastAsia="zh-CN"/>
        </w:rPr>
        <w:t xml:space="preserve"> factors. Innovation-led progress and innovation deficiencies are evaluated in select global smart cities. The results emphasize the collaborative governance model, the role of the academia-industry nexus, and digital networks in shaping urban innovation systems. Validation of the framework is done through economic-social development indicators supported by statistical correlation-regression analysis. With urban studies and policy-making, the main contribution arises from proposing an innovative, coherent, and adaptable metric tool that helps address bottlenecks amid progress tracking and guide innovation strategies alongside urban planning towards a knowledge-based future.</w:t>
      </w:r>
    </w:p>
    <w:p w14:paraId="65937AFF" w14:textId="77777777" w:rsidR="0023202D" w:rsidRPr="00B26DAE" w:rsidRDefault="0023202D" w:rsidP="0023202D">
      <w:pPr>
        <w:tabs>
          <w:tab w:val="left" w:pos="1440"/>
        </w:tabs>
        <w:spacing w:after="0" w:line="240" w:lineRule="auto"/>
        <w:ind w:left="115" w:right="72"/>
        <w:jc w:val="both"/>
        <w:rPr>
          <w:rFonts w:ascii="Times New Roman" w:eastAsia="SimSun" w:hAnsi="Times New Roman" w:cs="Times New Roman"/>
          <w:sz w:val="20"/>
          <w:szCs w:val="20"/>
          <w:lang w:val="en-GB" w:eastAsia="en-GB"/>
        </w:rPr>
      </w:pPr>
    </w:p>
    <w:p w14:paraId="73E6B4CF" w14:textId="571830B3" w:rsidR="004D1BC1" w:rsidRPr="00745F73" w:rsidRDefault="004D1BC1" w:rsidP="0023202D">
      <w:pPr>
        <w:pBdr>
          <w:bottom w:val="single" w:sz="4" w:space="1" w:color="auto"/>
        </w:pBdr>
        <w:autoSpaceDE w:val="0"/>
        <w:autoSpaceDN w:val="0"/>
        <w:adjustRightInd w:val="0"/>
        <w:spacing w:after="100" w:line="240" w:lineRule="auto"/>
        <w:jc w:val="both"/>
        <w:rPr>
          <w:rFonts w:ascii="Times New Roman" w:eastAsia="SimSun" w:hAnsi="Times New Roman" w:cs="Times New Roman"/>
          <w:iCs/>
          <w:sz w:val="20"/>
          <w:szCs w:val="20"/>
        </w:rPr>
      </w:pPr>
      <w:r w:rsidRPr="00B26DAE">
        <w:rPr>
          <w:rFonts w:ascii="Times New Roman" w:eastAsia="SimSun" w:hAnsi="Times New Roman" w:cs="Times New Roman"/>
          <w:b/>
          <w:bCs/>
          <w:iCs/>
          <w:sz w:val="24"/>
          <w:szCs w:val="24"/>
        </w:rPr>
        <w:t>Keywords</w:t>
      </w:r>
      <w:r w:rsidR="0023202D" w:rsidRPr="00B26DAE">
        <w:rPr>
          <w:rFonts w:ascii="Times New Roman" w:eastAsia="SimSun" w:hAnsi="Times New Roman" w:cs="Times New Roman"/>
          <w:b/>
          <w:bCs/>
          <w:iCs/>
          <w:sz w:val="24"/>
          <w:szCs w:val="24"/>
        </w:rPr>
        <w:t xml:space="preserve">: </w:t>
      </w:r>
      <w:r w:rsidR="00EA5086" w:rsidRPr="00745F73">
        <w:rPr>
          <w:rFonts w:ascii="Times New Roman" w:eastAsia="SimSun" w:hAnsi="Times New Roman" w:cs="Times New Roman"/>
          <w:iCs/>
          <w:sz w:val="20"/>
          <w:szCs w:val="20"/>
        </w:rPr>
        <w:t>Knowledge-</w:t>
      </w:r>
      <w:r w:rsidR="006454EB" w:rsidRPr="00745F73">
        <w:rPr>
          <w:rFonts w:ascii="Times New Roman" w:eastAsia="SimSun" w:hAnsi="Times New Roman" w:cs="Times New Roman"/>
          <w:iCs/>
          <w:sz w:val="20"/>
          <w:szCs w:val="20"/>
        </w:rPr>
        <w:t>Based</w:t>
      </w:r>
      <w:r w:rsidR="00EA5086" w:rsidRPr="00745F73">
        <w:rPr>
          <w:rFonts w:ascii="Times New Roman" w:eastAsia="SimSun" w:hAnsi="Times New Roman" w:cs="Times New Roman"/>
          <w:iCs/>
          <w:sz w:val="20"/>
          <w:szCs w:val="20"/>
        </w:rPr>
        <w:t xml:space="preserve"> Urban Growth, Smart Cities, Urban Innovation Systems, R&amp;D Intensity, Innovation Ecosystems, Digital Infrastructure, Innovations Index, Urban Development. </w:t>
      </w:r>
    </w:p>
    <w:p w14:paraId="2104EFFF" w14:textId="0E6F0A90" w:rsidR="004D1BC1" w:rsidRPr="00B26DAE" w:rsidRDefault="00745F73" w:rsidP="00745F73">
      <w:pPr>
        <w:rPr>
          <w:rFonts w:ascii="Times New Roman" w:eastAsia="Times New Roman" w:hAnsi="Times New Roman" w:cs="Times New Roman"/>
          <w:b/>
          <w:spacing w:val="-3"/>
          <w:w w:val="103"/>
          <w:sz w:val="24"/>
          <w:szCs w:val="24"/>
        </w:rPr>
      </w:pPr>
      <w:r>
        <w:rPr>
          <w:rFonts w:ascii="Times New Roman" w:eastAsia="Times New Roman" w:hAnsi="Times New Roman" w:cs="Times New Roman"/>
          <w:b/>
          <w:spacing w:val="-3"/>
          <w:w w:val="103"/>
          <w:sz w:val="24"/>
          <w:szCs w:val="24"/>
        </w:rPr>
        <w:br w:type="page"/>
      </w:r>
      <w:r w:rsidR="004D1BC1" w:rsidRPr="00B26DAE">
        <w:rPr>
          <w:rFonts w:ascii="Times New Roman" w:eastAsia="Times New Roman" w:hAnsi="Times New Roman" w:cs="Times New Roman"/>
          <w:b/>
          <w:spacing w:val="-3"/>
          <w:w w:val="103"/>
          <w:sz w:val="24"/>
          <w:szCs w:val="24"/>
        </w:rPr>
        <w:lastRenderedPageBreak/>
        <w:t xml:space="preserve">Introduction </w:t>
      </w:r>
    </w:p>
    <w:p w14:paraId="6F8D3CF6" w14:textId="3D226064" w:rsidR="004D1BC1" w:rsidRPr="00B26DAE" w:rsidRDefault="004D1BC1" w:rsidP="008B3384">
      <w:pPr>
        <w:autoSpaceDE w:val="0"/>
        <w:autoSpaceDN w:val="0"/>
        <w:adjustRightInd w:val="0"/>
        <w:spacing w:after="100" w:line="240" w:lineRule="auto"/>
        <w:jc w:val="both"/>
        <w:rPr>
          <w:rFonts w:ascii="Times New Roman" w:eastAsia="SimSun" w:hAnsi="Times New Roman" w:cs="Times New Roman"/>
          <w:sz w:val="20"/>
          <w:szCs w:val="20"/>
          <w:lang w:val="en-AU" w:eastAsia="zh-CN"/>
        </w:rPr>
      </w:pPr>
      <w:r w:rsidRPr="00B26DAE">
        <w:rPr>
          <w:rFonts w:ascii="Times New Roman" w:eastAsia="SimSun" w:hAnsi="Times New Roman" w:cs="Times New Roman"/>
          <w:sz w:val="20"/>
          <w:szCs w:val="20"/>
          <w:lang w:val="en-AU" w:eastAsia="zh-CN"/>
        </w:rPr>
        <w:t xml:space="preserve">The city undergoes a radical change as it transforms from an industrial hub to a </w:t>
      </w:r>
      <w:proofErr w:type="spellStart"/>
      <w:r w:rsidRPr="00B26DAE">
        <w:rPr>
          <w:rFonts w:ascii="Times New Roman" w:eastAsia="SimSun" w:hAnsi="Times New Roman" w:cs="Times New Roman"/>
          <w:sz w:val="20"/>
          <w:szCs w:val="20"/>
          <w:lang w:val="en-AU" w:eastAsia="zh-CN"/>
        </w:rPr>
        <w:t>center</w:t>
      </w:r>
      <w:proofErr w:type="spellEnd"/>
      <w:r w:rsidRPr="00B26DAE">
        <w:rPr>
          <w:rFonts w:ascii="Times New Roman" w:eastAsia="SimSun" w:hAnsi="Times New Roman" w:cs="Times New Roman"/>
          <w:sz w:val="20"/>
          <w:szCs w:val="20"/>
          <w:lang w:val="en-AU" w:eastAsia="zh-CN"/>
        </w:rPr>
        <w:t xml:space="preserve"> for knowledge, creativity, and innovation. The emergence of knowledge economy has fundamentally transformed the traditional determinants of urban development by focusing on intellectual capital, digital infrastructures, and innovation ecosystems needed for </w:t>
      </w:r>
      <w:r w:rsidR="001047CA" w:rsidRPr="00B26DAE">
        <w:rPr>
          <w:rFonts w:ascii="Times New Roman" w:eastAsia="SimSun" w:hAnsi="Times New Roman" w:cs="Times New Roman"/>
          <w:sz w:val="20"/>
          <w:szCs w:val="20"/>
          <w:lang w:val="en-AU" w:eastAsia="zh-CN"/>
        </w:rPr>
        <w:t>shaping</w:t>
      </w:r>
      <w:r w:rsidRPr="00B26DAE">
        <w:rPr>
          <w:rFonts w:ascii="Times New Roman" w:eastAsia="SimSun" w:hAnsi="Times New Roman" w:cs="Times New Roman"/>
          <w:sz w:val="20"/>
          <w:szCs w:val="20"/>
          <w:lang w:val="en-AU" w:eastAsia="zh-CN"/>
        </w:rPr>
        <w:t xml:space="preserve"> enduring urbans. In this regard, the phenomena of “knowledge-based urban growth” refers to the process through which metropolitan areas utilize knowledge-intensive activities and innovation networks for economic development, social integration, and environmental sustainability.</w:t>
      </w:r>
    </w:p>
    <w:p w14:paraId="7F6F781D" w14:textId="16C612C9" w:rsidR="004D1BC1" w:rsidRPr="00B26DAE" w:rsidRDefault="004D1BC1" w:rsidP="008B3384">
      <w:pPr>
        <w:autoSpaceDE w:val="0"/>
        <w:autoSpaceDN w:val="0"/>
        <w:adjustRightInd w:val="0"/>
        <w:spacing w:after="100" w:line="240" w:lineRule="auto"/>
        <w:jc w:val="both"/>
        <w:rPr>
          <w:rFonts w:ascii="Times New Roman" w:eastAsia="SimSun" w:hAnsi="Times New Roman" w:cs="Times New Roman"/>
          <w:sz w:val="20"/>
          <w:szCs w:val="20"/>
          <w:lang w:val="en-AU" w:eastAsia="zh-CN"/>
        </w:rPr>
      </w:pPr>
      <w:r w:rsidRPr="00B26DAE">
        <w:rPr>
          <w:rFonts w:ascii="Times New Roman" w:eastAsia="SimSun" w:hAnsi="Times New Roman" w:cs="Times New Roman"/>
          <w:sz w:val="20"/>
          <w:szCs w:val="20"/>
          <w:lang w:val="en-AU" w:eastAsia="zh-CN"/>
        </w:rPr>
        <w:t xml:space="preserve">The rate of urbanization is expected to rise exponentially in the next few years and has already surpassed 55 percent of the entire population living in urban areas. This highlights the need to effectively and measure smart, sustainable, and comprehensive growth. Existing urban metrics such as GDP, unemployment, and even population growth and not sufficiently capturing the urban dynamics of a </w:t>
      </w:r>
      <w:r w:rsidR="008F47F1" w:rsidRPr="00B26DAE">
        <w:rPr>
          <w:rFonts w:ascii="Times New Roman" w:eastAsia="SimSun" w:hAnsi="Times New Roman" w:cs="Times New Roman"/>
          <w:sz w:val="20"/>
          <w:szCs w:val="20"/>
          <w:lang w:val="en-AU" w:eastAsia="zh-CN"/>
        </w:rPr>
        <w:t>knowledge-based</w:t>
      </w:r>
      <w:r w:rsidRPr="00B26DAE">
        <w:rPr>
          <w:rFonts w:ascii="Times New Roman" w:eastAsia="SimSun" w:hAnsi="Times New Roman" w:cs="Times New Roman"/>
          <w:sz w:val="20"/>
          <w:szCs w:val="20"/>
          <w:lang w:val="en-AU" w:eastAsia="zh-CN"/>
        </w:rPr>
        <w:t xml:space="preserve"> economy. Therefore, there is an increased need for sophisticated innovation metrics with the ability to assess the preparedness, effectiveness, and influence of urban systems on innovations.</w:t>
      </w:r>
    </w:p>
    <w:p w14:paraId="65C8B2A6" w14:textId="13DA8370" w:rsidR="004D1BC1" w:rsidRPr="00B26DAE" w:rsidRDefault="004D1BC1" w:rsidP="008B3384">
      <w:pPr>
        <w:autoSpaceDE w:val="0"/>
        <w:autoSpaceDN w:val="0"/>
        <w:adjustRightInd w:val="0"/>
        <w:spacing w:after="100" w:line="240" w:lineRule="auto"/>
        <w:jc w:val="both"/>
        <w:rPr>
          <w:rFonts w:ascii="Times New Roman" w:eastAsia="SimSun" w:hAnsi="Times New Roman" w:cs="Times New Roman"/>
          <w:sz w:val="20"/>
          <w:szCs w:val="20"/>
          <w:lang w:val="en-AU" w:eastAsia="zh-CN"/>
        </w:rPr>
      </w:pPr>
      <w:r w:rsidRPr="00B26DAE">
        <w:rPr>
          <w:rFonts w:ascii="Times New Roman" w:eastAsia="SimSun" w:hAnsi="Times New Roman" w:cs="Times New Roman"/>
          <w:sz w:val="20"/>
          <w:szCs w:val="20"/>
          <w:lang w:val="en-AU" w:eastAsia="zh-CN"/>
        </w:rPr>
        <w:t xml:space="preserve">The metrics of innovation serve multiple purposes such as helping decision makers assess the performance of a city, assisting with </w:t>
      </w:r>
      <w:r w:rsidR="001047CA" w:rsidRPr="00B26DAE">
        <w:rPr>
          <w:rFonts w:ascii="Times New Roman" w:eastAsia="SimSun" w:hAnsi="Times New Roman" w:cs="Times New Roman"/>
          <w:sz w:val="20"/>
          <w:szCs w:val="20"/>
          <w:lang w:val="en-AU" w:eastAsia="zh-CN"/>
        </w:rPr>
        <w:t>analysing</w:t>
      </w:r>
      <w:r w:rsidRPr="00B26DAE">
        <w:rPr>
          <w:rFonts w:ascii="Times New Roman" w:eastAsia="SimSun" w:hAnsi="Times New Roman" w:cs="Times New Roman"/>
          <w:sz w:val="20"/>
          <w:szCs w:val="20"/>
          <w:lang w:val="en-AU" w:eastAsia="zh-CN"/>
        </w:rPr>
        <w:t xml:space="preserve"> the city regarding further investment, and helping strategize plans for the urban area in the long-run. However, such metrics are quite hard to develop. Innovation, as one might expect, is quite different across areas which makes it difficult to devise an algorithm for innovation benchmarking. Innovation benchmarks differ across regions as well as within a single city depending on the industry, governance system, and the availability of workforce. Thus, the measurement of innovation has to be elastic and holistic at the same time. </w:t>
      </w:r>
    </w:p>
    <w:p w14:paraId="5F7A7AEC" w14:textId="7D7E6CA6" w:rsidR="004D1BC1" w:rsidRPr="00B26DAE" w:rsidRDefault="004D1BC1" w:rsidP="008B3384">
      <w:pPr>
        <w:autoSpaceDE w:val="0"/>
        <w:autoSpaceDN w:val="0"/>
        <w:adjustRightInd w:val="0"/>
        <w:spacing w:after="100" w:line="240" w:lineRule="auto"/>
        <w:jc w:val="both"/>
        <w:rPr>
          <w:rFonts w:ascii="Times New Roman" w:eastAsia="SimSun" w:hAnsi="Times New Roman" w:cs="Times New Roman"/>
          <w:sz w:val="20"/>
          <w:szCs w:val="20"/>
          <w:lang w:val="en-AU" w:eastAsia="zh-CN"/>
        </w:rPr>
      </w:pPr>
      <w:r w:rsidRPr="00B26DAE">
        <w:rPr>
          <w:rFonts w:ascii="Times New Roman" w:eastAsia="SimSun" w:hAnsi="Times New Roman" w:cs="Times New Roman"/>
          <w:sz w:val="20"/>
          <w:szCs w:val="20"/>
          <w:lang w:val="en-AU" w:eastAsia="zh-CN"/>
        </w:rPr>
        <w:t>Smart cities offer remarkable opportunities for studying urban growth based on knowledge. These cities combine Information and Communication Technology (ICT) with urban services to ensure increased quality of life, performance and sustainability. Smart cities are urban regions that incorporate ICT in all aspects of their functions. While adding smart technologies, the primary social problems face-set has always represented one of the most challenging tasks. The outcome of adding smart city technologies relies heavily on the existing ecosystem of innovation which comprises any underlying research and development institution, technological start-ups, available venture capital, and data-</w:t>
      </w:r>
      <w:r w:rsidR="001047CA" w:rsidRPr="00B26DAE">
        <w:rPr>
          <w:rFonts w:ascii="Times New Roman" w:eastAsia="SimSun" w:hAnsi="Times New Roman" w:cs="Times New Roman"/>
          <w:sz w:val="20"/>
          <w:szCs w:val="20"/>
          <w:lang w:val="en-AU" w:eastAsia="zh-CN"/>
        </w:rPr>
        <w:t>cantered</w:t>
      </w:r>
      <w:r w:rsidRPr="00B26DAE">
        <w:rPr>
          <w:rFonts w:ascii="Times New Roman" w:eastAsia="SimSun" w:hAnsi="Times New Roman" w:cs="Times New Roman"/>
          <w:sz w:val="20"/>
          <w:szCs w:val="20"/>
          <w:lang w:val="en-AU" w:eastAsia="zh-CN"/>
        </w:rPr>
        <w:t xml:space="preserve"> governance. Therefore, applying innovation to cities goes beyond using IT or technology and needs to adopt a more systemic approach to knowledge use and active entrepreneurship united by a coherent framework of policies.</w:t>
      </w:r>
    </w:p>
    <w:p w14:paraId="02EC560B" w14:textId="21159DD6" w:rsidR="004D1BC1" w:rsidRPr="00B26DAE" w:rsidRDefault="004D1BC1" w:rsidP="008B3384">
      <w:pPr>
        <w:autoSpaceDE w:val="0"/>
        <w:autoSpaceDN w:val="0"/>
        <w:adjustRightInd w:val="0"/>
        <w:spacing w:after="100" w:line="240" w:lineRule="auto"/>
        <w:jc w:val="both"/>
        <w:rPr>
          <w:rFonts w:ascii="Times New Roman" w:eastAsia="SimSun" w:hAnsi="Times New Roman" w:cs="Times New Roman"/>
          <w:sz w:val="20"/>
          <w:szCs w:val="20"/>
          <w:lang w:val="en-AU" w:eastAsia="zh-CN"/>
        </w:rPr>
      </w:pPr>
      <w:r w:rsidRPr="00B26DAE">
        <w:rPr>
          <w:rFonts w:ascii="Times New Roman" w:eastAsia="SimSun" w:hAnsi="Times New Roman" w:cs="Times New Roman"/>
          <w:sz w:val="20"/>
          <w:szCs w:val="20"/>
          <w:lang w:val="en-AU" w:eastAsia="zh-CN"/>
        </w:rPr>
        <w:t>This particular study seeks to develop a comprehensive outline of innovation metrics specifically tailored for assessing knowledge-based urban growth in order to fill the gap within existing literature. The metrics are integrated into an Innovation Index through quantitative measures like R&amp;D spending, startup concentration, ICT availability, and employment in knowledge-intensive occupations. The index was tested on a subset of world cities known for their innovation potential—like Singapore, Amsterdam, San Francisco, and Bangalore—and served as a comparative study of their advantages and disadvantages.</w:t>
      </w:r>
    </w:p>
    <w:p w14:paraId="0111B4B7" w14:textId="5554DDE1" w:rsidR="004D1BC1" w:rsidRPr="00B26DAE" w:rsidRDefault="004D1BC1" w:rsidP="008B3384">
      <w:pPr>
        <w:autoSpaceDE w:val="0"/>
        <w:autoSpaceDN w:val="0"/>
        <w:adjustRightInd w:val="0"/>
        <w:spacing w:after="100" w:line="240" w:lineRule="auto"/>
        <w:jc w:val="both"/>
        <w:rPr>
          <w:rFonts w:ascii="Times New Roman" w:eastAsia="SimSun" w:hAnsi="Times New Roman" w:cs="Times New Roman"/>
          <w:sz w:val="20"/>
          <w:szCs w:val="20"/>
          <w:lang w:val="en-AU" w:eastAsia="zh-CN"/>
        </w:rPr>
      </w:pPr>
      <w:r w:rsidRPr="00B26DAE">
        <w:rPr>
          <w:rFonts w:ascii="Times New Roman" w:eastAsia="SimSun" w:hAnsi="Times New Roman" w:cs="Times New Roman"/>
          <w:sz w:val="20"/>
          <w:szCs w:val="20"/>
          <w:lang w:val="en-AU" w:eastAsia="zh-CN"/>
        </w:rPr>
        <w:t>The framework proposed for the Innovation Index balances a city’s strengths and weaknesses through both prescriptive and diagnostic evaluations. With the identification of the underperforming areas, city stakeholders are able to design targeted policies and investments that encourage increased participation in sustainable economic activities. Furthermore, the Innovation Index allows for the continuous tracking of progress to align with dynamic urban change.</w:t>
      </w:r>
    </w:p>
    <w:p w14:paraId="201277BC" w14:textId="33D0D0FD" w:rsidR="004D1BC1" w:rsidRPr="00B26DAE" w:rsidRDefault="004D1BC1" w:rsidP="008B3384">
      <w:pPr>
        <w:autoSpaceDE w:val="0"/>
        <w:autoSpaceDN w:val="0"/>
        <w:adjustRightInd w:val="0"/>
        <w:spacing w:after="100" w:line="240" w:lineRule="auto"/>
        <w:jc w:val="both"/>
        <w:rPr>
          <w:rFonts w:ascii="Times New Roman" w:eastAsia="SimSun" w:hAnsi="Times New Roman" w:cs="Times New Roman"/>
          <w:sz w:val="20"/>
          <w:szCs w:val="20"/>
          <w:lang w:val="en-AU" w:eastAsia="zh-CN"/>
        </w:rPr>
      </w:pPr>
      <w:r w:rsidRPr="00B26DAE">
        <w:rPr>
          <w:rFonts w:ascii="Times New Roman" w:eastAsia="SimSun" w:hAnsi="Times New Roman" w:cs="Times New Roman"/>
          <w:sz w:val="20"/>
          <w:szCs w:val="20"/>
          <w:lang w:val="en-AU" w:eastAsia="zh-CN"/>
        </w:rPr>
        <w:t>As classifying urban growth with the development of innovation metrics marks a step towards the evolution of cities, this research serves to highlight the need for such innovation. This study aims to develop cities into systems that can efficiently self-regulate and develop for the betterment of society through the use of analytical resources provided. It is essential to adapt to advancing inter-city dependencies as well as enhancing technology-enabled assets.</w:t>
      </w:r>
    </w:p>
    <w:p w14:paraId="25032DD2" w14:textId="40387849" w:rsidR="004D1BC1" w:rsidRPr="00B26DAE" w:rsidRDefault="004D1BC1" w:rsidP="008B3384">
      <w:pPr>
        <w:tabs>
          <w:tab w:val="left" w:pos="5842"/>
        </w:tabs>
        <w:spacing w:before="240" w:after="80" w:line="240" w:lineRule="auto"/>
        <w:jc w:val="both"/>
        <w:rPr>
          <w:rFonts w:ascii="Times New Roman" w:eastAsia="Times New Roman" w:hAnsi="Times New Roman" w:cs="Times New Roman"/>
          <w:b/>
          <w:spacing w:val="-3"/>
          <w:w w:val="103"/>
          <w:sz w:val="24"/>
          <w:szCs w:val="24"/>
        </w:rPr>
      </w:pPr>
      <w:r w:rsidRPr="00B26DAE">
        <w:rPr>
          <w:rFonts w:ascii="Times New Roman" w:eastAsia="Times New Roman" w:hAnsi="Times New Roman" w:cs="Times New Roman"/>
          <w:b/>
          <w:spacing w:val="-3"/>
          <w:w w:val="103"/>
          <w:sz w:val="24"/>
          <w:szCs w:val="24"/>
        </w:rPr>
        <w:t>Literature Survey</w:t>
      </w:r>
    </w:p>
    <w:p w14:paraId="0770F549" w14:textId="5ACEDCFB" w:rsidR="004D1BC1" w:rsidRPr="00B26DAE" w:rsidRDefault="004D1BC1" w:rsidP="008B3384">
      <w:pPr>
        <w:autoSpaceDE w:val="0"/>
        <w:autoSpaceDN w:val="0"/>
        <w:adjustRightInd w:val="0"/>
        <w:spacing w:after="100" w:line="240" w:lineRule="auto"/>
        <w:jc w:val="both"/>
        <w:rPr>
          <w:rFonts w:ascii="Times New Roman" w:eastAsia="SimSun" w:hAnsi="Times New Roman" w:cs="Times New Roman"/>
          <w:sz w:val="20"/>
          <w:szCs w:val="20"/>
          <w:lang w:val="en-AU" w:eastAsia="zh-CN"/>
        </w:rPr>
      </w:pPr>
      <w:r w:rsidRPr="00B26DAE">
        <w:rPr>
          <w:rFonts w:ascii="Times New Roman" w:eastAsia="SimSun" w:hAnsi="Times New Roman" w:cs="Times New Roman"/>
          <w:sz w:val="20"/>
          <w:szCs w:val="20"/>
          <w:lang w:val="en-AU" w:eastAsia="zh-CN"/>
        </w:rPr>
        <w:t xml:space="preserve">There has been a marked evolution in the urban growth and innovation metrics discourse since the early 2000’s. One of the earliest and basic contributions stems from </w:t>
      </w:r>
      <w:r w:rsidR="00BE51D4" w:rsidRPr="00B26DAE">
        <w:rPr>
          <w:rFonts w:ascii="Times New Roman" w:eastAsia="SimSun" w:hAnsi="Times New Roman" w:cs="Times New Roman"/>
          <w:sz w:val="20"/>
          <w:szCs w:val="20"/>
          <w:lang w:val="en-AU" w:eastAsia="zh-CN"/>
        </w:rPr>
        <w:t>(</w:t>
      </w:r>
      <w:r w:rsidRPr="00B26DAE">
        <w:rPr>
          <w:rFonts w:ascii="Times New Roman" w:eastAsia="SimSun" w:hAnsi="Times New Roman" w:cs="Times New Roman"/>
          <w:sz w:val="20"/>
          <w:szCs w:val="20"/>
          <w:lang w:val="en-AU" w:eastAsia="zh-CN"/>
        </w:rPr>
        <w:t>OECD</w:t>
      </w:r>
      <w:r w:rsidR="00BE51D4" w:rsidRPr="00B26DAE">
        <w:rPr>
          <w:rFonts w:ascii="Times New Roman" w:eastAsia="SimSun" w:hAnsi="Times New Roman" w:cs="Times New Roman"/>
          <w:sz w:val="20"/>
          <w:szCs w:val="20"/>
          <w:lang w:val="en-AU" w:eastAsia="zh-CN"/>
        </w:rPr>
        <w:t xml:space="preserve">, </w:t>
      </w:r>
      <w:r w:rsidRPr="00B26DAE">
        <w:rPr>
          <w:rFonts w:ascii="Times New Roman" w:eastAsia="SimSun" w:hAnsi="Times New Roman" w:cs="Times New Roman"/>
          <w:sz w:val="20"/>
          <w:szCs w:val="20"/>
          <w:lang w:val="en-AU" w:eastAsia="zh-CN"/>
        </w:rPr>
        <w:t>2001), which focuses on measuring innovation in terms of geographical scales and provided frameworks which innovation subsequently impacts the economy. The OECD’s Oslo Manual provided the basis of innovation surveys and specific adaptations to urban areas. Subsequently, other researchers have built on these frameworks to include socio-spatial factors of innovation.</w:t>
      </w:r>
    </w:p>
    <w:p w14:paraId="63FBA6A6" w14:textId="4441272B" w:rsidR="004D1BC1" w:rsidRPr="00B26DAE" w:rsidRDefault="004D1BC1" w:rsidP="008B3384">
      <w:pPr>
        <w:autoSpaceDE w:val="0"/>
        <w:autoSpaceDN w:val="0"/>
        <w:adjustRightInd w:val="0"/>
        <w:spacing w:after="100" w:line="240" w:lineRule="auto"/>
        <w:jc w:val="both"/>
        <w:rPr>
          <w:rFonts w:ascii="Times New Roman" w:eastAsia="SimSun" w:hAnsi="Times New Roman" w:cs="Times New Roman"/>
          <w:sz w:val="20"/>
          <w:szCs w:val="20"/>
          <w:lang w:val="en-AU" w:eastAsia="zh-CN"/>
        </w:rPr>
      </w:pPr>
      <w:r w:rsidRPr="00B26DAE">
        <w:rPr>
          <w:rFonts w:ascii="Times New Roman" w:eastAsia="SimSun" w:hAnsi="Times New Roman" w:cs="Times New Roman"/>
          <w:sz w:val="20"/>
          <w:szCs w:val="20"/>
          <w:lang w:val="en-AU" w:eastAsia="zh-CN"/>
        </w:rPr>
        <w:lastRenderedPageBreak/>
        <w:t xml:space="preserve">With change comes the notion of the “creative class” phenomenon coined by </w:t>
      </w:r>
      <w:r w:rsidR="00793C55" w:rsidRPr="00B26DAE">
        <w:rPr>
          <w:rFonts w:ascii="Times New Roman" w:eastAsia="SimSun" w:hAnsi="Times New Roman" w:cs="Times New Roman"/>
          <w:sz w:val="20"/>
          <w:szCs w:val="20"/>
          <w:lang w:val="en-AU" w:eastAsia="zh-CN"/>
        </w:rPr>
        <w:t>(</w:t>
      </w:r>
      <w:r w:rsidRPr="00B26DAE">
        <w:rPr>
          <w:rFonts w:ascii="Times New Roman" w:eastAsia="SimSun" w:hAnsi="Times New Roman" w:cs="Times New Roman"/>
          <w:sz w:val="20"/>
          <w:szCs w:val="20"/>
          <w:lang w:val="en-AU" w:eastAsia="zh-CN"/>
        </w:rPr>
        <w:t>Florida</w:t>
      </w:r>
      <w:r w:rsidR="00793C55" w:rsidRPr="00B26DAE">
        <w:rPr>
          <w:rFonts w:ascii="Times New Roman" w:eastAsia="SimSun" w:hAnsi="Times New Roman" w:cs="Times New Roman"/>
          <w:sz w:val="20"/>
          <w:szCs w:val="20"/>
          <w:lang w:val="en-AU" w:eastAsia="zh-CN"/>
        </w:rPr>
        <w:t xml:space="preserve">, </w:t>
      </w:r>
      <w:r w:rsidRPr="00B26DAE">
        <w:rPr>
          <w:rFonts w:ascii="Times New Roman" w:eastAsia="SimSun" w:hAnsi="Times New Roman" w:cs="Times New Roman"/>
          <w:sz w:val="20"/>
          <w:szCs w:val="20"/>
          <w:lang w:val="en-AU" w:eastAsia="zh-CN"/>
        </w:rPr>
        <w:t xml:space="preserve">2002) and argued the idea of exercising dynamic economic growth for cities with higher concentrations and or populations of knowledge workers, artists and technologists. His work was a blend of innovation focus on lifestyle and culture while also exercises attention to urban amenities, thus talent </w:t>
      </w:r>
      <w:r w:rsidR="00F819E7" w:rsidRPr="00B26DAE">
        <w:rPr>
          <w:rFonts w:ascii="Times New Roman" w:eastAsia="SimSun" w:hAnsi="Times New Roman" w:cs="Times New Roman"/>
          <w:sz w:val="20"/>
          <w:szCs w:val="20"/>
          <w:lang w:val="en-AU" w:eastAsia="zh-CN"/>
        </w:rPr>
        <w:t>attractions</w:t>
      </w:r>
      <w:r w:rsidRPr="00B26DAE">
        <w:rPr>
          <w:rFonts w:ascii="Times New Roman" w:eastAsia="SimSun" w:hAnsi="Times New Roman" w:cs="Times New Roman"/>
          <w:sz w:val="20"/>
          <w:szCs w:val="20"/>
          <w:lang w:val="en-AU" w:eastAsia="zh-CN"/>
        </w:rPr>
        <w:t>. This notion has shaped studies based on urban innovations concentrating on human capital mobility alongside quality of life.</w:t>
      </w:r>
    </w:p>
    <w:p w14:paraId="1E7BFC1B" w14:textId="3E7ADC07" w:rsidR="004D1BC1" w:rsidRPr="00B26DAE" w:rsidRDefault="004D1BC1" w:rsidP="008B3384">
      <w:pPr>
        <w:autoSpaceDE w:val="0"/>
        <w:autoSpaceDN w:val="0"/>
        <w:adjustRightInd w:val="0"/>
        <w:spacing w:after="100" w:line="240" w:lineRule="auto"/>
        <w:jc w:val="both"/>
        <w:rPr>
          <w:rFonts w:ascii="Times New Roman" w:eastAsia="SimSun" w:hAnsi="Times New Roman" w:cs="Times New Roman"/>
          <w:sz w:val="20"/>
          <w:szCs w:val="20"/>
          <w:lang w:val="en-AU" w:eastAsia="zh-CN"/>
        </w:rPr>
      </w:pPr>
      <w:r w:rsidRPr="00B26DAE">
        <w:rPr>
          <w:rFonts w:ascii="Times New Roman" w:eastAsia="SimSun" w:hAnsi="Times New Roman" w:cs="Times New Roman"/>
          <w:sz w:val="20"/>
          <w:szCs w:val="20"/>
          <w:lang w:val="en-AU" w:eastAsia="zh-CN"/>
        </w:rPr>
        <w:t xml:space="preserve">In their empirical research, </w:t>
      </w:r>
      <w:r w:rsidR="00DC5C9D" w:rsidRPr="00B26DAE">
        <w:rPr>
          <w:rFonts w:ascii="Times New Roman" w:eastAsia="SimSun" w:hAnsi="Times New Roman" w:cs="Times New Roman"/>
          <w:sz w:val="20"/>
          <w:szCs w:val="20"/>
          <w:lang w:val="en-AU" w:eastAsia="zh-CN"/>
        </w:rPr>
        <w:t>(</w:t>
      </w:r>
      <w:r w:rsidRPr="00B26DAE">
        <w:rPr>
          <w:rFonts w:ascii="Times New Roman" w:eastAsia="SimSun" w:hAnsi="Times New Roman" w:cs="Times New Roman"/>
          <w:sz w:val="20"/>
          <w:szCs w:val="20"/>
          <w:lang w:val="en-AU" w:eastAsia="zh-CN"/>
        </w:rPr>
        <w:t>Glaeser et al.</w:t>
      </w:r>
      <w:r w:rsidR="00DC5C9D" w:rsidRPr="00B26DAE">
        <w:rPr>
          <w:rFonts w:ascii="Times New Roman" w:eastAsia="SimSun" w:hAnsi="Times New Roman" w:cs="Times New Roman"/>
          <w:sz w:val="20"/>
          <w:szCs w:val="20"/>
          <w:lang w:val="en-AU" w:eastAsia="zh-CN"/>
        </w:rPr>
        <w:t xml:space="preserve">, </w:t>
      </w:r>
      <w:r w:rsidRPr="00B26DAE">
        <w:rPr>
          <w:rFonts w:ascii="Times New Roman" w:eastAsia="SimSun" w:hAnsi="Times New Roman" w:cs="Times New Roman"/>
          <w:sz w:val="20"/>
          <w:szCs w:val="20"/>
          <w:lang w:val="en-AU" w:eastAsia="zh-CN"/>
        </w:rPr>
        <w:t xml:space="preserve">2005) focused on the concept that cities serve as an </w:t>
      </w:r>
      <w:r w:rsidR="00F819E7" w:rsidRPr="00B26DAE">
        <w:rPr>
          <w:rFonts w:ascii="Times New Roman" w:eastAsia="SimSun" w:hAnsi="Times New Roman" w:cs="Times New Roman"/>
          <w:sz w:val="20"/>
          <w:szCs w:val="20"/>
          <w:lang w:val="en-AU" w:eastAsia="zh-CN"/>
        </w:rPr>
        <w:t>idea’s</w:t>
      </w:r>
      <w:r w:rsidRPr="00B26DAE">
        <w:rPr>
          <w:rFonts w:ascii="Times New Roman" w:eastAsia="SimSun" w:hAnsi="Times New Roman" w:cs="Times New Roman"/>
          <w:sz w:val="20"/>
          <w:szCs w:val="20"/>
          <w:lang w:val="en-AU" w:eastAsia="zh-CN"/>
        </w:rPr>
        <w:t xml:space="preserve"> incubator due to its population density, proximity of institutions and even diversity. There is a strong correlation between urban density and the number of meaning patents generated. This suggests that the spatial concentration of population, also known as urban agglomeration enhances or stimulates knowledge spillovers. That insight is critical to understanding the spatial dimension of urban innovation metrics.</w:t>
      </w:r>
    </w:p>
    <w:p w14:paraId="6AD78B13" w14:textId="4F4036AA" w:rsidR="004D1BC1" w:rsidRPr="00B26DAE" w:rsidRDefault="004D1BC1" w:rsidP="008B3384">
      <w:pPr>
        <w:autoSpaceDE w:val="0"/>
        <w:autoSpaceDN w:val="0"/>
        <w:adjustRightInd w:val="0"/>
        <w:spacing w:after="100" w:line="240" w:lineRule="auto"/>
        <w:jc w:val="both"/>
        <w:rPr>
          <w:rFonts w:ascii="Times New Roman" w:eastAsia="SimSun" w:hAnsi="Times New Roman" w:cs="Times New Roman"/>
          <w:sz w:val="20"/>
          <w:szCs w:val="20"/>
          <w:lang w:val="en-AU" w:eastAsia="zh-CN"/>
        </w:rPr>
      </w:pPr>
      <w:r w:rsidRPr="00B26DAE">
        <w:rPr>
          <w:rFonts w:ascii="Times New Roman" w:eastAsia="SimSun" w:hAnsi="Times New Roman" w:cs="Times New Roman"/>
          <w:sz w:val="20"/>
          <w:szCs w:val="20"/>
          <w:lang w:val="en-AU" w:eastAsia="zh-CN"/>
        </w:rPr>
        <w:t>Batty et al.</w:t>
      </w:r>
      <w:r w:rsidR="00A55A31" w:rsidRPr="00B26DAE">
        <w:rPr>
          <w:rFonts w:ascii="Times New Roman" w:eastAsia="SimSun" w:hAnsi="Times New Roman" w:cs="Times New Roman"/>
          <w:sz w:val="20"/>
          <w:szCs w:val="20"/>
          <w:lang w:val="en-AU" w:eastAsia="zh-CN"/>
        </w:rPr>
        <w:t>,</w:t>
      </w:r>
      <w:r w:rsidRPr="00B26DAE">
        <w:rPr>
          <w:rFonts w:ascii="Times New Roman" w:eastAsia="SimSun" w:hAnsi="Times New Roman" w:cs="Times New Roman"/>
          <w:sz w:val="20"/>
          <w:szCs w:val="20"/>
          <w:lang w:val="en-AU" w:eastAsia="zh-CN"/>
        </w:rPr>
        <w:t xml:space="preserve"> (2012) broadened the conversation to smart cities where the digital infrastructure is considered an innovation driver. Their work suggested that cities require not only technology but also institutional capacity to fully leverage data for solving problems. Such an approach fits the rationale of an extended multidimensional Innovation Index that incorporates governance alongside digital infrastructure.  </w:t>
      </w:r>
    </w:p>
    <w:p w14:paraId="729A23C9" w14:textId="76CE1946" w:rsidR="004D1BC1" w:rsidRPr="00B26DAE" w:rsidRDefault="004D1BC1" w:rsidP="008B3384">
      <w:pPr>
        <w:autoSpaceDE w:val="0"/>
        <w:autoSpaceDN w:val="0"/>
        <w:adjustRightInd w:val="0"/>
        <w:spacing w:after="100" w:line="240" w:lineRule="auto"/>
        <w:jc w:val="both"/>
        <w:rPr>
          <w:rFonts w:ascii="Times New Roman" w:eastAsia="SimSun" w:hAnsi="Times New Roman" w:cs="Times New Roman"/>
          <w:sz w:val="20"/>
          <w:szCs w:val="20"/>
          <w:lang w:val="en-AU" w:eastAsia="zh-CN"/>
        </w:rPr>
      </w:pPr>
      <w:r w:rsidRPr="00B26DAE">
        <w:rPr>
          <w:rFonts w:ascii="Times New Roman" w:eastAsia="SimSun" w:hAnsi="Times New Roman" w:cs="Times New Roman"/>
          <w:sz w:val="20"/>
          <w:szCs w:val="20"/>
          <w:lang w:val="en-AU" w:eastAsia="zh-CN"/>
        </w:rPr>
        <w:t xml:space="preserve">Arundel </w:t>
      </w:r>
      <w:r w:rsidR="00CA5228" w:rsidRPr="00B26DAE">
        <w:rPr>
          <w:rFonts w:ascii="Times New Roman" w:eastAsia="SimSun" w:hAnsi="Times New Roman" w:cs="Times New Roman"/>
          <w:sz w:val="20"/>
          <w:szCs w:val="20"/>
          <w:lang w:val="en-AU" w:eastAsia="zh-CN"/>
        </w:rPr>
        <w:t xml:space="preserve">&amp; </w:t>
      </w:r>
      <w:r w:rsidRPr="00B26DAE">
        <w:rPr>
          <w:rFonts w:ascii="Times New Roman" w:eastAsia="SimSun" w:hAnsi="Times New Roman" w:cs="Times New Roman"/>
          <w:sz w:val="20"/>
          <w:szCs w:val="20"/>
          <w:lang w:val="en-AU" w:eastAsia="zh-CN"/>
        </w:rPr>
        <w:t>Hollanders</w:t>
      </w:r>
      <w:r w:rsidR="00CA5228" w:rsidRPr="00B26DAE">
        <w:rPr>
          <w:rFonts w:ascii="Times New Roman" w:eastAsia="SimSun" w:hAnsi="Times New Roman" w:cs="Times New Roman"/>
          <w:sz w:val="20"/>
          <w:szCs w:val="20"/>
          <w:lang w:val="en-AU" w:eastAsia="zh-CN"/>
        </w:rPr>
        <w:t>,</w:t>
      </w:r>
      <w:r w:rsidRPr="00B26DAE">
        <w:rPr>
          <w:rFonts w:ascii="Times New Roman" w:eastAsia="SimSun" w:hAnsi="Times New Roman" w:cs="Times New Roman"/>
          <w:sz w:val="20"/>
          <w:szCs w:val="20"/>
          <w:lang w:val="en-AU" w:eastAsia="zh-CN"/>
        </w:rPr>
        <w:t xml:space="preserve"> (2008) designed the European Innovation Scoreboard (EIS), which became a prominent benchmark concerning region and city innovation assessment frameworks. R&amp;D concentration, patent activity, and SME participation in innovation are some of the </w:t>
      </w:r>
      <w:r w:rsidR="00F819E7" w:rsidRPr="00B26DAE">
        <w:rPr>
          <w:rFonts w:ascii="Times New Roman" w:eastAsia="SimSun" w:hAnsi="Times New Roman" w:cs="Times New Roman"/>
          <w:sz w:val="20"/>
          <w:szCs w:val="20"/>
          <w:lang w:val="en-AU" w:eastAsia="zh-CN"/>
        </w:rPr>
        <w:t>EI’S</w:t>
      </w:r>
      <w:r w:rsidRPr="00B26DAE">
        <w:rPr>
          <w:rFonts w:ascii="Times New Roman" w:eastAsia="SimSun" w:hAnsi="Times New Roman" w:cs="Times New Roman"/>
          <w:sz w:val="20"/>
          <w:szCs w:val="20"/>
          <w:lang w:val="en-AU" w:eastAsia="zh-CN"/>
        </w:rPr>
        <w:t xml:space="preserve"> indicators. However, the EIS has been criticized for its accounts of non-European or developing cities due to their differing frameworks</w:t>
      </w:r>
      <w:r w:rsidR="009E53FC" w:rsidRPr="00B26DAE">
        <w:rPr>
          <w:rFonts w:ascii="Times New Roman" w:eastAsia="SimSun" w:hAnsi="Times New Roman" w:cs="Times New Roman"/>
          <w:sz w:val="20"/>
          <w:szCs w:val="20"/>
          <w:lang w:val="en-AU" w:eastAsia="zh-CN"/>
        </w:rPr>
        <w:t xml:space="preserve"> </w:t>
      </w:r>
      <w:r w:rsidRPr="00B26DAE">
        <w:rPr>
          <w:rFonts w:ascii="Times New Roman" w:eastAsia="SimSun" w:hAnsi="Times New Roman" w:cs="Times New Roman"/>
          <w:sz w:val="20"/>
          <w:szCs w:val="20"/>
          <w:lang w:val="en-AU" w:eastAsia="zh-CN"/>
        </w:rPr>
        <w:t xml:space="preserve">made the recently noted contribution of introducing the term “urban buzz,” which refers to the level of interaction and collaboration that takes place within cities as an innovation driver. In this regard, they stress the role of soft elements such as trust, social capital, and openness in shaping innovation ecosystems. Such qualitative components are more difficult to measure, yet, are increasingly being adapted into new index designs came up with the idea of “Innovation Hotspots” in cities, pinpointing the spatial and infrastructural as well as the institutional and educational axes which foster innovation. They support the use of real-time metrics that can keep up with the speed of technological change in cities. Analogously, the Global Innovation Index provides a composite score that encompasses urban-level indicators, although it is often too broad for sub-national policy frameworks.  </w:t>
      </w:r>
    </w:p>
    <w:p w14:paraId="002BF29C" w14:textId="7D77ADE8" w:rsidR="004D1BC1" w:rsidRPr="00B26DAE" w:rsidRDefault="004D1BC1" w:rsidP="008B3384">
      <w:pPr>
        <w:autoSpaceDE w:val="0"/>
        <w:autoSpaceDN w:val="0"/>
        <w:adjustRightInd w:val="0"/>
        <w:spacing w:after="100" w:line="240" w:lineRule="auto"/>
        <w:jc w:val="both"/>
        <w:rPr>
          <w:rFonts w:ascii="Times New Roman" w:eastAsia="SimSun" w:hAnsi="Times New Roman" w:cs="Times New Roman"/>
          <w:sz w:val="20"/>
          <w:szCs w:val="20"/>
          <w:lang w:val="en-AU" w:eastAsia="zh-CN"/>
        </w:rPr>
      </w:pPr>
      <w:r w:rsidRPr="00B26DAE">
        <w:rPr>
          <w:rFonts w:ascii="Times New Roman" w:eastAsia="SimSun" w:hAnsi="Times New Roman" w:cs="Times New Roman"/>
          <w:sz w:val="20"/>
          <w:szCs w:val="20"/>
          <w:lang w:val="en-AU" w:eastAsia="zh-CN"/>
        </w:rPr>
        <w:t xml:space="preserve">Regardless of these strides, there is an evident gap in the development of sensitive urban contextual innovation metrics, particularly for the rapidly urbanizing cities in the Global South. Existing frameworks focus on country-level statistics or industrial metrics, neglecting social innovations, informal knowledge networks, and geographical inequities within metropolitan areas.  </w:t>
      </w:r>
    </w:p>
    <w:p w14:paraId="310704E4" w14:textId="77777777" w:rsidR="004D1BC1" w:rsidRPr="00B26DAE" w:rsidRDefault="004D1BC1" w:rsidP="008B3384">
      <w:pPr>
        <w:autoSpaceDE w:val="0"/>
        <w:autoSpaceDN w:val="0"/>
        <w:adjustRightInd w:val="0"/>
        <w:spacing w:after="100" w:line="240" w:lineRule="auto"/>
        <w:jc w:val="both"/>
        <w:rPr>
          <w:rFonts w:ascii="Times New Roman" w:eastAsia="SimSun" w:hAnsi="Times New Roman" w:cs="Times New Roman"/>
          <w:sz w:val="20"/>
          <w:szCs w:val="20"/>
          <w:lang w:val="en-AU" w:eastAsia="zh-CN"/>
        </w:rPr>
      </w:pPr>
      <w:r w:rsidRPr="00B26DAE">
        <w:rPr>
          <w:rFonts w:ascii="Times New Roman" w:eastAsia="SimSun" w:hAnsi="Times New Roman" w:cs="Times New Roman"/>
          <w:sz w:val="20"/>
          <w:szCs w:val="20"/>
          <w:lang w:val="en-AU" w:eastAsia="zh-CN"/>
        </w:rPr>
        <w:t>This set of gaps is the one this paper tries to fill within the context of developing an index based on existing frameworks, but with tailored indicators for cities. It includes quantitative measures such as broadband access and R&amp;D spending, alongside qualitative measures like collaboration metrics and entrepreneurial activity. Such a multifaceted approach allows for a more robust understanding of knowledge-driven urban growth while offering a model for universal application.</w:t>
      </w:r>
    </w:p>
    <w:p w14:paraId="4D5DCB5D" w14:textId="7357A679" w:rsidR="004D1BC1" w:rsidRPr="00B26DAE" w:rsidRDefault="004D1BC1" w:rsidP="008B3384">
      <w:pPr>
        <w:tabs>
          <w:tab w:val="left" w:pos="5842"/>
        </w:tabs>
        <w:spacing w:before="240" w:after="80" w:line="240" w:lineRule="auto"/>
        <w:jc w:val="both"/>
        <w:rPr>
          <w:rFonts w:ascii="Times New Roman" w:eastAsia="Times New Roman" w:hAnsi="Times New Roman" w:cs="Times New Roman"/>
          <w:b/>
          <w:spacing w:val="-3"/>
          <w:w w:val="103"/>
          <w:sz w:val="24"/>
          <w:szCs w:val="24"/>
        </w:rPr>
      </w:pPr>
      <w:r w:rsidRPr="00B26DAE">
        <w:rPr>
          <w:rFonts w:ascii="Times New Roman" w:eastAsia="Times New Roman" w:hAnsi="Times New Roman" w:cs="Times New Roman"/>
          <w:b/>
          <w:spacing w:val="-3"/>
          <w:w w:val="103"/>
          <w:sz w:val="24"/>
          <w:szCs w:val="24"/>
        </w:rPr>
        <w:t>Methodology</w:t>
      </w:r>
    </w:p>
    <w:p w14:paraId="6338B144" w14:textId="7D2DD1C1" w:rsidR="004D1BC1" w:rsidRPr="00B26DAE" w:rsidRDefault="004D1BC1" w:rsidP="008B3384">
      <w:pPr>
        <w:autoSpaceDE w:val="0"/>
        <w:autoSpaceDN w:val="0"/>
        <w:adjustRightInd w:val="0"/>
        <w:spacing w:after="100" w:line="240" w:lineRule="auto"/>
        <w:jc w:val="both"/>
        <w:rPr>
          <w:rFonts w:ascii="Times New Roman" w:eastAsia="SimSun" w:hAnsi="Times New Roman" w:cs="Times New Roman"/>
          <w:sz w:val="20"/>
          <w:szCs w:val="20"/>
          <w:lang w:val="en-AU" w:eastAsia="zh-CN"/>
        </w:rPr>
      </w:pPr>
      <w:r w:rsidRPr="00B26DAE">
        <w:rPr>
          <w:rFonts w:ascii="Times New Roman" w:eastAsia="SimSun" w:hAnsi="Times New Roman" w:cs="Times New Roman"/>
          <w:sz w:val="20"/>
          <w:szCs w:val="20"/>
          <w:lang w:val="en-AU" w:eastAsia="zh-CN"/>
        </w:rPr>
        <w:t xml:space="preserve">The methodology for creating innovation metrics for evaluating knowledge-based urban growth </w:t>
      </w:r>
      <w:r w:rsidR="00EE3E4A" w:rsidRPr="00B26DAE">
        <w:rPr>
          <w:rFonts w:ascii="Times New Roman" w:eastAsia="SimSun" w:hAnsi="Times New Roman" w:cs="Times New Roman"/>
          <w:sz w:val="20"/>
          <w:szCs w:val="20"/>
          <w:lang w:val="en-AU" w:eastAsia="zh-CN"/>
        </w:rPr>
        <w:t>centres</w:t>
      </w:r>
      <w:r w:rsidRPr="00B26DAE">
        <w:rPr>
          <w:rFonts w:ascii="Times New Roman" w:eastAsia="SimSun" w:hAnsi="Times New Roman" w:cs="Times New Roman"/>
          <w:sz w:val="20"/>
          <w:szCs w:val="20"/>
          <w:lang w:val="en-AU" w:eastAsia="zh-CN"/>
        </w:rPr>
        <w:t xml:space="preserve"> around fostering a composite Innovation Index which integrates various aspects of cities’ innovation performance. This process starts with the selection of indicators on five primary dimensions: the degree of R&amp;D activity, digital infrastructure, human capital, strength of the startup ecosystem, and governance capacity. The selection of these indicators takes into consideration their importance, accessibility, and fit within other global benchmarks like the Global Innovation Index, World Bank Urban Development indicators, and UN Habitat datasets.</w:t>
      </w:r>
    </w:p>
    <w:p w14:paraId="30EF8CDD" w14:textId="4183562A" w:rsidR="004D1BC1" w:rsidRPr="00B26DAE" w:rsidRDefault="004D1BC1" w:rsidP="008B3384">
      <w:pPr>
        <w:autoSpaceDE w:val="0"/>
        <w:autoSpaceDN w:val="0"/>
        <w:adjustRightInd w:val="0"/>
        <w:spacing w:after="100" w:line="240" w:lineRule="auto"/>
        <w:jc w:val="both"/>
        <w:rPr>
          <w:rFonts w:ascii="Times New Roman" w:eastAsia="SimSun" w:hAnsi="Times New Roman" w:cs="Times New Roman"/>
          <w:sz w:val="20"/>
          <w:szCs w:val="20"/>
          <w:lang w:val="en-AU" w:eastAsia="zh-CN"/>
        </w:rPr>
      </w:pPr>
      <w:r w:rsidRPr="00B26DAE">
        <w:rPr>
          <w:rFonts w:ascii="Times New Roman" w:eastAsia="SimSun" w:hAnsi="Times New Roman" w:cs="Times New Roman"/>
          <w:sz w:val="20"/>
          <w:szCs w:val="20"/>
          <w:lang w:val="en-AU" w:eastAsia="zh-CN"/>
        </w:rPr>
        <w:t>The quantitative information from global databases is supplemented with city statistics obtained from municipal innovation observatories as well as open government data portals. For each given city, raw data is gathered for the most recent year available (which is usually at least between 2019 and 2021) to maximize relevance and consistency. These indicators are then normalized with Z-score standardization techniques to allow comparability among cities with diverse population sizes and economic structures.</w:t>
      </w:r>
    </w:p>
    <w:p w14:paraId="2376AFE3" w14:textId="77777777" w:rsidR="004D1BC1" w:rsidRPr="00B26DAE" w:rsidRDefault="004D1BC1" w:rsidP="008B3384">
      <w:pPr>
        <w:autoSpaceDE w:val="0"/>
        <w:autoSpaceDN w:val="0"/>
        <w:adjustRightInd w:val="0"/>
        <w:spacing w:after="100" w:line="240" w:lineRule="auto"/>
        <w:jc w:val="both"/>
        <w:rPr>
          <w:rFonts w:ascii="Times New Roman" w:eastAsia="SimSun" w:hAnsi="Times New Roman" w:cs="Times New Roman"/>
          <w:sz w:val="20"/>
          <w:szCs w:val="20"/>
          <w:lang w:val="en-AU" w:eastAsia="zh-CN"/>
        </w:rPr>
      </w:pPr>
      <w:r w:rsidRPr="00B26DAE">
        <w:rPr>
          <w:rFonts w:ascii="Times New Roman" w:eastAsia="SimSun" w:hAnsi="Times New Roman" w:cs="Times New Roman"/>
          <w:sz w:val="20"/>
          <w:szCs w:val="20"/>
          <w:lang w:val="en-AU" w:eastAsia="zh-CN"/>
        </w:rPr>
        <w:t>The methodologies described in the previous sections are based on primary data, while the final indicator was constructed based on data available from city profiles. In the previous chapters, discussion was devoted to collecting data on construction permits and refining the acquisition methods. The final list of estimates per selected city is attached here: City A, City B, and City C, detailing the number of issued construction permits on those cities.</w:t>
      </w:r>
    </w:p>
    <w:p w14:paraId="08BAB927" w14:textId="5AD47418" w:rsidR="004D1BC1" w:rsidRPr="00B26DAE" w:rsidRDefault="004D1BC1" w:rsidP="008B3384">
      <w:pPr>
        <w:autoSpaceDE w:val="0"/>
        <w:autoSpaceDN w:val="0"/>
        <w:adjustRightInd w:val="0"/>
        <w:spacing w:after="100" w:line="240" w:lineRule="auto"/>
        <w:jc w:val="both"/>
        <w:rPr>
          <w:rFonts w:ascii="Times New Roman" w:eastAsia="SimSun" w:hAnsi="Times New Roman" w:cs="Times New Roman"/>
          <w:sz w:val="20"/>
          <w:szCs w:val="20"/>
          <w:lang w:val="en-AU" w:eastAsia="zh-CN"/>
        </w:rPr>
      </w:pPr>
      <w:r w:rsidRPr="00B26DAE">
        <w:rPr>
          <w:rFonts w:ascii="Times New Roman" w:eastAsia="SimSun" w:hAnsi="Times New Roman" w:cs="Times New Roman"/>
          <w:sz w:val="20"/>
          <w:szCs w:val="20"/>
          <w:lang w:val="en-AU" w:eastAsia="zh-CN"/>
        </w:rPr>
        <w:lastRenderedPageBreak/>
        <w:t>The weighting scheme is based on dividing each dimension into assessment criteria that enable the computation of scores for each city on the innovation index. The methodology of calculating derived normalized indicators follows the principles of creating an index with the intent to implement innovation.</w:t>
      </w:r>
    </w:p>
    <w:p w14:paraId="7E5DC92F" w14:textId="3F95F3AC" w:rsidR="004D1BC1" w:rsidRPr="00B26DAE" w:rsidRDefault="004D1BC1" w:rsidP="008B3384">
      <w:pPr>
        <w:autoSpaceDE w:val="0"/>
        <w:autoSpaceDN w:val="0"/>
        <w:adjustRightInd w:val="0"/>
        <w:spacing w:after="100" w:line="240" w:lineRule="auto"/>
        <w:jc w:val="both"/>
        <w:rPr>
          <w:rFonts w:ascii="Times New Roman" w:eastAsia="SimSun" w:hAnsi="Times New Roman" w:cs="Times New Roman"/>
          <w:sz w:val="20"/>
          <w:szCs w:val="20"/>
          <w:lang w:val="en-AU" w:eastAsia="zh-CN"/>
        </w:rPr>
      </w:pPr>
      <w:r w:rsidRPr="00B26DAE">
        <w:rPr>
          <w:rFonts w:ascii="Times New Roman" w:eastAsia="SimSun" w:hAnsi="Times New Roman" w:cs="Times New Roman"/>
          <w:sz w:val="20"/>
          <w:szCs w:val="20"/>
          <w:lang w:val="en-AU" w:eastAsia="zh-CN"/>
        </w:rPr>
        <w:t xml:space="preserve">Since raw data is highly inaccurate, further steps ought to be taken in order for cities to be scored and ranked on the innovation index, which include incremental refinement and the development of scoring rules and score lattices for arbitrary objects. Studies show the considerable impacts boundless data collection </w:t>
      </w:r>
      <w:r w:rsidR="00EE3E4A" w:rsidRPr="00B26DAE">
        <w:rPr>
          <w:rFonts w:ascii="Times New Roman" w:eastAsia="SimSun" w:hAnsi="Times New Roman" w:cs="Times New Roman"/>
          <w:sz w:val="20"/>
          <w:szCs w:val="20"/>
          <w:lang w:val="en-AU" w:eastAsia="zh-CN"/>
        </w:rPr>
        <w:t>yields;</w:t>
      </w:r>
      <w:r w:rsidRPr="00B26DAE">
        <w:rPr>
          <w:rFonts w:ascii="Times New Roman" w:eastAsia="SimSun" w:hAnsi="Times New Roman" w:cs="Times New Roman"/>
          <w:sz w:val="20"/>
          <w:szCs w:val="20"/>
          <w:lang w:val="en-AU" w:eastAsia="zh-CN"/>
        </w:rPr>
        <w:t xml:space="preserve"> alongside intuitive approaches formed towards systems’ datasets.</w:t>
      </w:r>
    </w:p>
    <w:p w14:paraId="6EFBFCDE" w14:textId="77777777" w:rsidR="004D1BC1" w:rsidRPr="00B26DAE" w:rsidRDefault="004D1BC1" w:rsidP="008B3384">
      <w:pPr>
        <w:autoSpaceDE w:val="0"/>
        <w:autoSpaceDN w:val="0"/>
        <w:adjustRightInd w:val="0"/>
        <w:spacing w:after="100" w:line="240" w:lineRule="auto"/>
        <w:jc w:val="both"/>
        <w:rPr>
          <w:rFonts w:ascii="Times New Roman" w:eastAsia="SimSun" w:hAnsi="Times New Roman" w:cs="Times New Roman"/>
          <w:sz w:val="20"/>
          <w:szCs w:val="20"/>
          <w:lang w:val="en-AU" w:eastAsia="zh-CN"/>
        </w:rPr>
      </w:pPr>
      <w:r w:rsidRPr="00B26DAE">
        <w:rPr>
          <w:rFonts w:ascii="Times New Roman" w:eastAsia="SimSun" w:hAnsi="Times New Roman" w:cs="Times New Roman"/>
          <w:sz w:val="20"/>
          <w:szCs w:val="20"/>
          <w:lang w:val="en-AU" w:eastAsia="zh-CN"/>
        </w:rPr>
        <w:t>To validate the index with existing frameworks of urban interdisciplinary development, an innovation proxy unique to each city and auxiliary urban development measures were formulated. Such measures include but are not limited to the ratio of the aided in developing economy employees per the population of the city and overall satisfaction with life in these areas.</w:t>
      </w:r>
    </w:p>
    <w:p w14:paraId="5420C6F6" w14:textId="77777777" w:rsidR="004D1BC1" w:rsidRPr="00B26DAE" w:rsidRDefault="004D1BC1" w:rsidP="008B3384">
      <w:pPr>
        <w:autoSpaceDE w:val="0"/>
        <w:autoSpaceDN w:val="0"/>
        <w:adjustRightInd w:val="0"/>
        <w:spacing w:after="100" w:line="240" w:lineRule="auto"/>
        <w:jc w:val="both"/>
        <w:rPr>
          <w:rFonts w:ascii="Times New Roman" w:eastAsia="SimSun" w:hAnsi="Times New Roman" w:cs="Times New Roman"/>
          <w:sz w:val="20"/>
          <w:szCs w:val="20"/>
          <w:lang w:val="en-AU" w:eastAsia="zh-CN"/>
        </w:rPr>
      </w:pPr>
      <w:r w:rsidRPr="00B26DAE">
        <w:rPr>
          <w:rFonts w:ascii="Times New Roman" w:eastAsia="SimSun" w:hAnsi="Times New Roman" w:cs="Times New Roman"/>
          <w:sz w:val="20"/>
          <w:szCs w:val="20"/>
          <w:lang w:val="en-AU" w:eastAsia="zh-CN"/>
        </w:rPr>
        <w:t>The analysis should present in-built biases that emerge and can be treated by making every attempt to leverage the inherent contradictions, primarily within distinct urban frameworks. By implementing a regression model, it's possible to anticipate economic performance based on innovation scores along with deductive reasoning on the impact of innovation on the city's urban prosperity.</w:t>
      </w:r>
    </w:p>
    <w:p w14:paraId="5623C057" w14:textId="1B4651E9" w:rsidR="004D1BC1" w:rsidRPr="00B26DAE" w:rsidRDefault="004D1BC1" w:rsidP="008B3384">
      <w:pPr>
        <w:autoSpaceDE w:val="0"/>
        <w:autoSpaceDN w:val="0"/>
        <w:adjustRightInd w:val="0"/>
        <w:spacing w:after="100" w:line="240" w:lineRule="auto"/>
        <w:jc w:val="both"/>
        <w:rPr>
          <w:rFonts w:ascii="Times New Roman" w:eastAsia="SimSun" w:hAnsi="Times New Roman" w:cs="Times New Roman"/>
          <w:sz w:val="20"/>
          <w:szCs w:val="20"/>
          <w:lang w:val="en-AU" w:eastAsia="zh-CN"/>
        </w:rPr>
      </w:pPr>
      <w:r w:rsidRPr="00B26DAE">
        <w:rPr>
          <w:rFonts w:ascii="Times New Roman" w:eastAsia="SimSun" w:hAnsi="Times New Roman" w:cs="Times New Roman"/>
          <w:sz w:val="20"/>
          <w:szCs w:val="20"/>
          <w:lang w:val="en-AU" w:eastAsia="zh-CN"/>
        </w:rPr>
        <w:t>The verbose evaluations set out simple precision targets while the innovation grouping enabled applying disparate patterns with senses of shape. In terms of benchmarking, the step aids have to assist in diagnosing across cities with aims to consolidate solutions in multiple primary dimensions, ultimately categorizing cities into three groups: innovation leaders, emerging innovators, and innovation laggards.</w:t>
      </w:r>
    </w:p>
    <w:p w14:paraId="13C3CA2C" w14:textId="6C197B13" w:rsidR="004D1BC1" w:rsidRPr="00B26DAE" w:rsidRDefault="004D1BC1" w:rsidP="008B3384">
      <w:pPr>
        <w:autoSpaceDE w:val="0"/>
        <w:autoSpaceDN w:val="0"/>
        <w:adjustRightInd w:val="0"/>
        <w:spacing w:after="100" w:line="240" w:lineRule="auto"/>
        <w:jc w:val="both"/>
        <w:rPr>
          <w:rFonts w:ascii="Times New Roman" w:eastAsia="SimSun" w:hAnsi="Times New Roman" w:cs="Times New Roman"/>
          <w:sz w:val="20"/>
          <w:szCs w:val="20"/>
          <w:lang w:val="en-AU" w:eastAsia="zh-CN"/>
        </w:rPr>
      </w:pPr>
      <w:r w:rsidRPr="00B26DAE">
        <w:rPr>
          <w:rFonts w:ascii="Times New Roman" w:eastAsia="SimSun" w:hAnsi="Times New Roman" w:cs="Times New Roman"/>
          <w:sz w:val="20"/>
          <w:szCs w:val="20"/>
          <w:lang w:val="en-AU" w:eastAsia="zh-CN"/>
        </w:rPr>
        <w:t>Bar charts and heatmaps serve to visualize the indexed value of innovation clusters, their geographic concentration, and comparative strengths of each innovation dimension. Data cleaning involves multiple imputation when dealing with missing data and verification against academic and governmental documents for data accuracy through triangulation.</w:t>
      </w:r>
    </w:p>
    <w:p w14:paraId="17ADBC0E" w14:textId="73C12531" w:rsidR="004D1BC1" w:rsidRPr="00B26DAE" w:rsidRDefault="004D1BC1" w:rsidP="008B3384">
      <w:pPr>
        <w:autoSpaceDE w:val="0"/>
        <w:autoSpaceDN w:val="0"/>
        <w:adjustRightInd w:val="0"/>
        <w:spacing w:after="100" w:line="240" w:lineRule="auto"/>
        <w:jc w:val="both"/>
        <w:rPr>
          <w:rFonts w:ascii="Times New Roman" w:eastAsia="SimSun" w:hAnsi="Times New Roman" w:cs="Times New Roman"/>
          <w:sz w:val="20"/>
          <w:szCs w:val="20"/>
          <w:lang w:val="en-AU" w:eastAsia="zh-CN"/>
        </w:rPr>
      </w:pPr>
      <w:r w:rsidRPr="00B26DAE">
        <w:rPr>
          <w:rFonts w:ascii="Times New Roman" w:eastAsia="SimSun" w:hAnsi="Times New Roman" w:cs="Times New Roman"/>
          <w:sz w:val="20"/>
          <w:szCs w:val="20"/>
          <w:lang w:val="en-AU" w:eastAsia="zh-CN"/>
        </w:rPr>
        <w:t xml:space="preserve">The design of the model is responsive and robust. It can be refreshed on an annual basis and implemented in other cities with different levels of available data. Its modularity enables enhancement to include new dimensions like innovation in the environment, social equity pertaining to the results of innovation, and participation of the public in the management of IT tools in governance. </w:t>
      </w:r>
    </w:p>
    <w:p w14:paraId="43D93D23" w14:textId="53BCC8ED" w:rsidR="004D1BC1" w:rsidRPr="00B26DAE" w:rsidRDefault="004D1BC1" w:rsidP="008B3384">
      <w:pPr>
        <w:autoSpaceDE w:val="0"/>
        <w:autoSpaceDN w:val="0"/>
        <w:adjustRightInd w:val="0"/>
        <w:spacing w:after="100" w:line="240" w:lineRule="auto"/>
        <w:jc w:val="both"/>
        <w:rPr>
          <w:rFonts w:ascii="Times New Roman" w:eastAsia="SimSun" w:hAnsi="Times New Roman" w:cs="Times New Roman"/>
          <w:sz w:val="20"/>
          <w:szCs w:val="20"/>
          <w:lang w:val="en-AU" w:eastAsia="zh-CN"/>
        </w:rPr>
      </w:pPr>
      <w:r w:rsidRPr="00B26DAE">
        <w:rPr>
          <w:rFonts w:ascii="Times New Roman" w:eastAsia="SimSun" w:hAnsi="Times New Roman" w:cs="Times New Roman"/>
          <w:sz w:val="20"/>
          <w:szCs w:val="20"/>
          <w:lang w:val="en-AU" w:eastAsia="zh-CN"/>
        </w:rPr>
        <w:t>With this approach, we guarantee empirically sound and practically usable Innovation Indices based on stemming from a multi-layered policy approach. The Index provides deep diagnostics capabilities alongside precise innovation focus areas for investment, and integrated urban innovation frameworks for primary and secondary innovation strategy development to urban planners and policymakers. It enriches the academic debate by providing a ready tool for knowledge-based urban growth frameworks in diverse geopolitical environments.</w:t>
      </w:r>
    </w:p>
    <w:p w14:paraId="4929C9EA" w14:textId="0C751D51" w:rsidR="004D1BC1" w:rsidRPr="00B26DAE" w:rsidRDefault="004D1BC1" w:rsidP="000529EC">
      <w:pPr>
        <w:spacing w:before="240" w:after="80" w:line="240" w:lineRule="auto"/>
        <w:jc w:val="both"/>
        <w:rPr>
          <w:rFonts w:ascii="Times New Roman" w:eastAsia="Times New Roman" w:hAnsi="Times New Roman" w:cs="Times New Roman"/>
          <w:b/>
          <w:spacing w:val="-3"/>
          <w:w w:val="103"/>
          <w:sz w:val="24"/>
          <w:szCs w:val="24"/>
        </w:rPr>
      </w:pPr>
      <w:r w:rsidRPr="00B26DAE">
        <w:rPr>
          <w:rFonts w:ascii="Times New Roman" w:eastAsia="Times New Roman" w:hAnsi="Times New Roman" w:cs="Times New Roman"/>
          <w:b/>
          <w:spacing w:val="-3"/>
          <w:w w:val="103"/>
          <w:sz w:val="24"/>
          <w:szCs w:val="24"/>
        </w:rPr>
        <w:t>Results and Discussion</w:t>
      </w:r>
    </w:p>
    <w:p w14:paraId="6333FBFC" w14:textId="77777777" w:rsidR="004D1BC1" w:rsidRPr="00B26DAE" w:rsidRDefault="004D1BC1" w:rsidP="000529EC">
      <w:pPr>
        <w:autoSpaceDE w:val="0"/>
        <w:autoSpaceDN w:val="0"/>
        <w:adjustRightInd w:val="0"/>
        <w:spacing w:after="100" w:line="240" w:lineRule="auto"/>
        <w:jc w:val="both"/>
        <w:rPr>
          <w:rFonts w:ascii="Times New Roman" w:eastAsia="SimSun" w:hAnsi="Times New Roman" w:cs="Times New Roman"/>
          <w:sz w:val="20"/>
          <w:szCs w:val="20"/>
          <w:lang w:val="en-AU" w:eastAsia="zh-CN"/>
        </w:rPr>
      </w:pPr>
      <w:r w:rsidRPr="00B26DAE">
        <w:rPr>
          <w:rFonts w:ascii="Times New Roman" w:eastAsia="SimSun" w:hAnsi="Times New Roman" w:cs="Times New Roman"/>
          <w:sz w:val="20"/>
          <w:szCs w:val="20"/>
          <w:lang w:val="en-AU" w:eastAsia="zh-CN"/>
        </w:rPr>
        <w:t>We created an Innovation Index and tested it out on a list of 10 global cities that are reputed for their potential in terms of innovation which includes Singapore, Amsterdam, San Francisco, Bangalore, Tokyo, Seoul, Berlin, Toronto, Shenzhen, and Cape Town. The findings indicated achievement gaps in innovation across cities and across multiple dimensions.</w:t>
      </w:r>
    </w:p>
    <w:p w14:paraId="24317E26" w14:textId="77777777" w:rsidR="004D1BC1" w:rsidRPr="00B26DAE" w:rsidRDefault="004D1BC1" w:rsidP="000529EC">
      <w:pPr>
        <w:spacing w:before="120" w:after="60" w:line="240" w:lineRule="auto"/>
        <w:jc w:val="center"/>
        <w:rPr>
          <w:rFonts w:ascii="Times New Roman" w:hAnsi="Times New Roman" w:cs="Times New Roman"/>
          <w:sz w:val="20"/>
          <w:szCs w:val="20"/>
        </w:rPr>
      </w:pPr>
      <w:r w:rsidRPr="00B26DAE">
        <w:rPr>
          <w:rFonts w:ascii="Times New Roman" w:hAnsi="Times New Roman" w:cs="Times New Roman"/>
          <w:b/>
          <w:bCs/>
          <w:sz w:val="20"/>
          <w:szCs w:val="20"/>
        </w:rPr>
        <w:t>Table 1: Urban Innovation Index Scores and Key Indicators</w:t>
      </w:r>
    </w:p>
    <w:tbl>
      <w:tblPr>
        <w:tblStyle w:val="TableGrid"/>
        <w:tblW w:w="0" w:type="auto"/>
        <w:jc w:val="center"/>
        <w:tblLook w:val="04A0" w:firstRow="1" w:lastRow="0" w:firstColumn="1" w:lastColumn="0" w:noHBand="0" w:noVBand="1"/>
      </w:tblPr>
      <w:tblGrid>
        <w:gridCol w:w="1255"/>
        <w:gridCol w:w="1580"/>
        <w:gridCol w:w="1676"/>
        <w:gridCol w:w="1631"/>
        <w:gridCol w:w="1548"/>
        <w:gridCol w:w="1660"/>
      </w:tblGrid>
      <w:tr w:rsidR="004D1BC1" w:rsidRPr="00B26DAE" w14:paraId="18491192" w14:textId="77777777" w:rsidTr="00745F73">
        <w:trPr>
          <w:jc w:val="center"/>
        </w:trPr>
        <w:tc>
          <w:tcPr>
            <w:tcW w:w="1255" w:type="dxa"/>
            <w:vAlign w:val="center"/>
            <w:hideMark/>
          </w:tcPr>
          <w:p w14:paraId="19C132B3" w14:textId="77777777" w:rsidR="004D1BC1" w:rsidRPr="00B26DAE" w:rsidRDefault="004D1BC1" w:rsidP="000529EC">
            <w:pPr>
              <w:jc w:val="center"/>
              <w:rPr>
                <w:rFonts w:ascii="Times New Roman" w:hAnsi="Times New Roman" w:cs="Times New Roman"/>
                <w:b/>
                <w:bCs/>
                <w:sz w:val="18"/>
                <w:szCs w:val="18"/>
              </w:rPr>
            </w:pPr>
            <w:r w:rsidRPr="00B26DAE">
              <w:rPr>
                <w:rFonts w:ascii="Times New Roman" w:hAnsi="Times New Roman" w:cs="Times New Roman"/>
                <w:b/>
                <w:bCs/>
                <w:sz w:val="18"/>
                <w:szCs w:val="18"/>
              </w:rPr>
              <w:t>City</w:t>
            </w:r>
          </w:p>
        </w:tc>
        <w:tc>
          <w:tcPr>
            <w:tcW w:w="1580" w:type="dxa"/>
            <w:vAlign w:val="center"/>
            <w:hideMark/>
          </w:tcPr>
          <w:p w14:paraId="23C2CE07" w14:textId="77777777" w:rsidR="004D1BC1" w:rsidRPr="00B26DAE" w:rsidRDefault="004D1BC1" w:rsidP="000529EC">
            <w:pPr>
              <w:jc w:val="center"/>
              <w:rPr>
                <w:rFonts w:ascii="Times New Roman" w:hAnsi="Times New Roman" w:cs="Times New Roman"/>
                <w:b/>
                <w:bCs/>
                <w:sz w:val="18"/>
                <w:szCs w:val="18"/>
              </w:rPr>
            </w:pPr>
            <w:r w:rsidRPr="00B26DAE">
              <w:rPr>
                <w:rFonts w:ascii="Times New Roman" w:hAnsi="Times New Roman" w:cs="Times New Roman"/>
                <w:b/>
                <w:bCs/>
                <w:sz w:val="18"/>
                <w:szCs w:val="18"/>
              </w:rPr>
              <w:t>Innovation Index Score</w:t>
            </w:r>
          </w:p>
        </w:tc>
        <w:tc>
          <w:tcPr>
            <w:tcW w:w="0" w:type="auto"/>
            <w:vAlign w:val="center"/>
            <w:hideMark/>
          </w:tcPr>
          <w:p w14:paraId="0366A396" w14:textId="77777777" w:rsidR="004D1BC1" w:rsidRPr="00B26DAE" w:rsidRDefault="004D1BC1" w:rsidP="000529EC">
            <w:pPr>
              <w:jc w:val="center"/>
              <w:rPr>
                <w:rFonts w:ascii="Times New Roman" w:hAnsi="Times New Roman" w:cs="Times New Roman"/>
                <w:b/>
                <w:bCs/>
                <w:sz w:val="18"/>
                <w:szCs w:val="18"/>
              </w:rPr>
            </w:pPr>
            <w:r w:rsidRPr="00B26DAE">
              <w:rPr>
                <w:rFonts w:ascii="Times New Roman" w:hAnsi="Times New Roman" w:cs="Times New Roman"/>
                <w:b/>
                <w:bCs/>
                <w:sz w:val="18"/>
                <w:szCs w:val="18"/>
              </w:rPr>
              <w:t>R&amp;D Intensity (% GDP)</w:t>
            </w:r>
          </w:p>
        </w:tc>
        <w:tc>
          <w:tcPr>
            <w:tcW w:w="0" w:type="auto"/>
            <w:vAlign w:val="center"/>
            <w:hideMark/>
          </w:tcPr>
          <w:p w14:paraId="139E5815" w14:textId="77777777" w:rsidR="004D1BC1" w:rsidRPr="00B26DAE" w:rsidRDefault="004D1BC1" w:rsidP="000529EC">
            <w:pPr>
              <w:jc w:val="center"/>
              <w:rPr>
                <w:rFonts w:ascii="Times New Roman" w:hAnsi="Times New Roman" w:cs="Times New Roman"/>
                <w:b/>
                <w:bCs/>
                <w:sz w:val="18"/>
                <w:szCs w:val="18"/>
              </w:rPr>
            </w:pPr>
            <w:r w:rsidRPr="00B26DAE">
              <w:rPr>
                <w:rFonts w:ascii="Times New Roman" w:hAnsi="Times New Roman" w:cs="Times New Roman"/>
                <w:b/>
                <w:bCs/>
                <w:sz w:val="18"/>
                <w:szCs w:val="18"/>
              </w:rPr>
              <w:t>Startups per 10k People</w:t>
            </w:r>
          </w:p>
        </w:tc>
        <w:tc>
          <w:tcPr>
            <w:tcW w:w="0" w:type="auto"/>
            <w:vAlign w:val="center"/>
            <w:hideMark/>
          </w:tcPr>
          <w:p w14:paraId="3CA5E603" w14:textId="77777777" w:rsidR="004D1BC1" w:rsidRPr="00B26DAE" w:rsidRDefault="004D1BC1" w:rsidP="000529EC">
            <w:pPr>
              <w:jc w:val="center"/>
              <w:rPr>
                <w:rFonts w:ascii="Times New Roman" w:hAnsi="Times New Roman" w:cs="Times New Roman"/>
                <w:b/>
                <w:bCs/>
                <w:sz w:val="18"/>
                <w:szCs w:val="18"/>
              </w:rPr>
            </w:pPr>
            <w:r w:rsidRPr="00B26DAE">
              <w:rPr>
                <w:rFonts w:ascii="Times New Roman" w:hAnsi="Times New Roman" w:cs="Times New Roman"/>
                <w:b/>
                <w:bCs/>
                <w:sz w:val="18"/>
                <w:szCs w:val="18"/>
              </w:rPr>
              <w:t>Knowledge Jobs (%)</w:t>
            </w:r>
          </w:p>
        </w:tc>
        <w:tc>
          <w:tcPr>
            <w:tcW w:w="0" w:type="auto"/>
            <w:vAlign w:val="center"/>
            <w:hideMark/>
          </w:tcPr>
          <w:p w14:paraId="4375C666" w14:textId="77777777" w:rsidR="004D1BC1" w:rsidRPr="00B26DAE" w:rsidRDefault="004D1BC1" w:rsidP="000529EC">
            <w:pPr>
              <w:jc w:val="center"/>
              <w:rPr>
                <w:rFonts w:ascii="Times New Roman" w:hAnsi="Times New Roman" w:cs="Times New Roman"/>
                <w:b/>
                <w:bCs/>
                <w:sz w:val="18"/>
                <w:szCs w:val="18"/>
              </w:rPr>
            </w:pPr>
            <w:r w:rsidRPr="00B26DAE">
              <w:rPr>
                <w:rFonts w:ascii="Times New Roman" w:hAnsi="Times New Roman" w:cs="Times New Roman"/>
                <w:b/>
                <w:bCs/>
                <w:sz w:val="18"/>
                <w:szCs w:val="18"/>
              </w:rPr>
              <w:t>Broadband Access (%)</w:t>
            </w:r>
          </w:p>
        </w:tc>
      </w:tr>
      <w:tr w:rsidR="004D1BC1" w:rsidRPr="00B26DAE" w14:paraId="27324F80" w14:textId="77777777" w:rsidTr="00745F73">
        <w:trPr>
          <w:jc w:val="center"/>
        </w:trPr>
        <w:tc>
          <w:tcPr>
            <w:tcW w:w="1255" w:type="dxa"/>
            <w:vAlign w:val="center"/>
            <w:hideMark/>
          </w:tcPr>
          <w:p w14:paraId="4633D1B3" w14:textId="77777777" w:rsidR="004D1BC1" w:rsidRPr="00B26DAE" w:rsidRDefault="004D1BC1" w:rsidP="000529EC">
            <w:pPr>
              <w:jc w:val="center"/>
              <w:rPr>
                <w:rFonts w:ascii="Times New Roman" w:hAnsi="Times New Roman" w:cs="Times New Roman"/>
                <w:sz w:val="18"/>
                <w:szCs w:val="18"/>
              </w:rPr>
            </w:pPr>
            <w:r w:rsidRPr="00B26DAE">
              <w:rPr>
                <w:rFonts w:ascii="Times New Roman" w:hAnsi="Times New Roman" w:cs="Times New Roman"/>
                <w:sz w:val="18"/>
                <w:szCs w:val="18"/>
              </w:rPr>
              <w:t>Singapore</w:t>
            </w:r>
          </w:p>
        </w:tc>
        <w:tc>
          <w:tcPr>
            <w:tcW w:w="1580" w:type="dxa"/>
            <w:vAlign w:val="center"/>
            <w:hideMark/>
          </w:tcPr>
          <w:p w14:paraId="4D009AB1" w14:textId="77777777" w:rsidR="004D1BC1" w:rsidRPr="00B26DAE" w:rsidRDefault="004D1BC1" w:rsidP="000529EC">
            <w:pPr>
              <w:jc w:val="center"/>
              <w:rPr>
                <w:rFonts w:ascii="Times New Roman" w:hAnsi="Times New Roman" w:cs="Times New Roman"/>
                <w:sz w:val="18"/>
                <w:szCs w:val="18"/>
              </w:rPr>
            </w:pPr>
            <w:r w:rsidRPr="00B26DAE">
              <w:rPr>
                <w:rFonts w:ascii="Times New Roman" w:hAnsi="Times New Roman" w:cs="Times New Roman"/>
                <w:sz w:val="18"/>
                <w:szCs w:val="18"/>
              </w:rPr>
              <w:t>89.2</w:t>
            </w:r>
          </w:p>
        </w:tc>
        <w:tc>
          <w:tcPr>
            <w:tcW w:w="0" w:type="auto"/>
            <w:vAlign w:val="center"/>
            <w:hideMark/>
          </w:tcPr>
          <w:p w14:paraId="2B3B49E6" w14:textId="77777777" w:rsidR="004D1BC1" w:rsidRPr="00B26DAE" w:rsidRDefault="004D1BC1" w:rsidP="000529EC">
            <w:pPr>
              <w:jc w:val="center"/>
              <w:rPr>
                <w:rFonts w:ascii="Times New Roman" w:hAnsi="Times New Roman" w:cs="Times New Roman"/>
                <w:sz w:val="18"/>
                <w:szCs w:val="18"/>
              </w:rPr>
            </w:pPr>
            <w:r w:rsidRPr="00B26DAE">
              <w:rPr>
                <w:rFonts w:ascii="Times New Roman" w:hAnsi="Times New Roman" w:cs="Times New Roman"/>
                <w:sz w:val="18"/>
                <w:szCs w:val="18"/>
              </w:rPr>
              <w:t>2.3</w:t>
            </w:r>
          </w:p>
        </w:tc>
        <w:tc>
          <w:tcPr>
            <w:tcW w:w="0" w:type="auto"/>
            <w:vAlign w:val="center"/>
            <w:hideMark/>
          </w:tcPr>
          <w:p w14:paraId="1C8ECEFA" w14:textId="77777777" w:rsidR="004D1BC1" w:rsidRPr="00B26DAE" w:rsidRDefault="004D1BC1" w:rsidP="000529EC">
            <w:pPr>
              <w:jc w:val="center"/>
              <w:rPr>
                <w:rFonts w:ascii="Times New Roman" w:hAnsi="Times New Roman" w:cs="Times New Roman"/>
                <w:sz w:val="18"/>
                <w:szCs w:val="18"/>
              </w:rPr>
            </w:pPr>
            <w:r w:rsidRPr="00B26DAE">
              <w:rPr>
                <w:rFonts w:ascii="Times New Roman" w:hAnsi="Times New Roman" w:cs="Times New Roman"/>
                <w:sz w:val="18"/>
                <w:szCs w:val="18"/>
              </w:rPr>
              <w:t>15.4</w:t>
            </w:r>
          </w:p>
        </w:tc>
        <w:tc>
          <w:tcPr>
            <w:tcW w:w="0" w:type="auto"/>
            <w:vAlign w:val="center"/>
            <w:hideMark/>
          </w:tcPr>
          <w:p w14:paraId="2DA71F2B" w14:textId="77777777" w:rsidR="004D1BC1" w:rsidRPr="00B26DAE" w:rsidRDefault="004D1BC1" w:rsidP="000529EC">
            <w:pPr>
              <w:jc w:val="center"/>
              <w:rPr>
                <w:rFonts w:ascii="Times New Roman" w:hAnsi="Times New Roman" w:cs="Times New Roman"/>
                <w:sz w:val="18"/>
                <w:szCs w:val="18"/>
              </w:rPr>
            </w:pPr>
            <w:r w:rsidRPr="00B26DAE">
              <w:rPr>
                <w:rFonts w:ascii="Times New Roman" w:hAnsi="Times New Roman" w:cs="Times New Roman"/>
                <w:sz w:val="18"/>
                <w:szCs w:val="18"/>
              </w:rPr>
              <w:t>42</w:t>
            </w:r>
          </w:p>
        </w:tc>
        <w:tc>
          <w:tcPr>
            <w:tcW w:w="0" w:type="auto"/>
            <w:vAlign w:val="center"/>
            <w:hideMark/>
          </w:tcPr>
          <w:p w14:paraId="7F637FFF" w14:textId="77777777" w:rsidR="004D1BC1" w:rsidRPr="00B26DAE" w:rsidRDefault="004D1BC1" w:rsidP="000529EC">
            <w:pPr>
              <w:jc w:val="center"/>
              <w:rPr>
                <w:rFonts w:ascii="Times New Roman" w:hAnsi="Times New Roman" w:cs="Times New Roman"/>
                <w:sz w:val="18"/>
                <w:szCs w:val="18"/>
              </w:rPr>
            </w:pPr>
            <w:r w:rsidRPr="00B26DAE">
              <w:rPr>
                <w:rFonts w:ascii="Times New Roman" w:hAnsi="Times New Roman" w:cs="Times New Roman"/>
                <w:sz w:val="18"/>
                <w:szCs w:val="18"/>
              </w:rPr>
              <w:t>98</w:t>
            </w:r>
          </w:p>
        </w:tc>
      </w:tr>
      <w:tr w:rsidR="004D1BC1" w:rsidRPr="00B26DAE" w14:paraId="79EC6DCE" w14:textId="77777777" w:rsidTr="00745F73">
        <w:trPr>
          <w:trHeight w:val="152"/>
          <w:jc w:val="center"/>
        </w:trPr>
        <w:tc>
          <w:tcPr>
            <w:tcW w:w="1255" w:type="dxa"/>
            <w:vAlign w:val="center"/>
            <w:hideMark/>
          </w:tcPr>
          <w:p w14:paraId="5020B0B3" w14:textId="77777777" w:rsidR="004D1BC1" w:rsidRPr="00B26DAE" w:rsidRDefault="004D1BC1" w:rsidP="000529EC">
            <w:pPr>
              <w:jc w:val="center"/>
              <w:rPr>
                <w:rFonts w:ascii="Times New Roman" w:hAnsi="Times New Roman" w:cs="Times New Roman"/>
                <w:sz w:val="18"/>
                <w:szCs w:val="18"/>
              </w:rPr>
            </w:pPr>
            <w:r w:rsidRPr="00B26DAE">
              <w:rPr>
                <w:rFonts w:ascii="Times New Roman" w:hAnsi="Times New Roman" w:cs="Times New Roman"/>
                <w:sz w:val="18"/>
                <w:szCs w:val="18"/>
              </w:rPr>
              <w:t>San Francisco</w:t>
            </w:r>
          </w:p>
        </w:tc>
        <w:tc>
          <w:tcPr>
            <w:tcW w:w="1580" w:type="dxa"/>
            <w:vAlign w:val="center"/>
            <w:hideMark/>
          </w:tcPr>
          <w:p w14:paraId="11279CA5" w14:textId="77777777" w:rsidR="004D1BC1" w:rsidRPr="00B26DAE" w:rsidRDefault="004D1BC1" w:rsidP="000529EC">
            <w:pPr>
              <w:jc w:val="center"/>
              <w:rPr>
                <w:rFonts w:ascii="Times New Roman" w:hAnsi="Times New Roman" w:cs="Times New Roman"/>
                <w:sz w:val="18"/>
                <w:szCs w:val="18"/>
              </w:rPr>
            </w:pPr>
            <w:r w:rsidRPr="00B26DAE">
              <w:rPr>
                <w:rFonts w:ascii="Times New Roman" w:hAnsi="Times New Roman" w:cs="Times New Roman"/>
                <w:sz w:val="18"/>
                <w:szCs w:val="18"/>
              </w:rPr>
              <w:t>87.6</w:t>
            </w:r>
          </w:p>
        </w:tc>
        <w:tc>
          <w:tcPr>
            <w:tcW w:w="0" w:type="auto"/>
            <w:vAlign w:val="center"/>
            <w:hideMark/>
          </w:tcPr>
          <w:p w14:paraId="37B122B6" w14:textId="77777777" w:rsidR="004D1BC1" w:rsidRPr="00B26DAE" w:rsidRDefault="004D1BC1" w:rsidP="000529EC">
            <w:pPr>
              <w:jc w:val="center"/>
              <w:rPr>
                <w:rFonts w:ascii="Times New Roman" w:hAnsi="Times New Roman" w:cs="Times New Roman"/>
                <w:sz w:val="18"/>
                <w:szCs w:val="18"/>
              </w:rPr>
            </w:pPr>
            <w:r w:rsidRPr="00B26DAE">
              <w:rPr>
                <w:rFonts w:ascii="Times New Roman" w:hAnsi="Times New Roman" w:cs="Times New Roman"/>
                <w:sz w:val="18"/>
                <w:szCs w:val="18"/>
              </w:rPr>
              <w:t>3.1</w:t>
            </w:r>
          </w:p>
        </w:tc>
        <w:tc>
          <w:tcPr>
            <w:tcW w:w="0" w:type="auto"/>
            <w:vAlign w:val="center"/>
            <w:hideMark/>
          </w:tcPr>
          <w:p w14:paraId="218D5F82" w14:textId="77777777" w:rsidR="004D1BC1" w:rsidRPr="00B26DAE" w:rsidRDefault="004D1BC1" w:rsidP="000529EC">
            <w:pPr>
              <w:jc w:val="center"/>
              <w:rPr>
                <w:rFonts w:ascii="Times New Roman" w:hAnsi="Times New Roman" w:cs="Times New Roman"/>
                <w:sz w:val="18"/>
                <w:szCs w:val="18"/>
              </w:rPr>
            </w:pPr>
            <w:r w:rsidRPr="00B26DAE">
              <w:rPr>
                <w:rFonts w:ascii="Times New Roman" w:hAnsi="Times New Roman" w:cs="Times New Roman"/>
                <w:sz w:val="18"/>
                <w:szCs w:val="18"/>
              </w:rPr>
              <w:t>18.2</w:t>
            </w:r>
          </w:p>
        </w:tc>
        <w:tc>
          <w:tcPr>
            <w:tcW w:w="0" w:type="auto"/>
            <w:vAlign w:val="center"/>
            <w:hideMark/>
          </w:tcPr>
          <w:p w14:paraId="4795CB54" w14:textId="77777777" w:rsidR="004D1BC1" w:rsidRPr="00B26DAE" w:rsidRDefault="004D1BC1" w:rsidP="000529EC">
            <w:pPr>
              <w:jc w:val="center"/>
              <w:rPr>
                <w:rFonts w:ascii="Times New Roman" w:hAnsi="Times New Roman" w:cs="Times New Roman"/>
                <w:sz w:val="18"/>
                <w:szCs w:val="18"/>
              </w:rPr>
            </w:pPr>
            <w:r w:rsidRPr="00B26DAE">
              <w:rPr>
                <w:rFonts w:ascii="Times New Roman" w:hAnsi="Times New Roman" w:cs="Times New Roman"/>
                <w:sz w:val="18"/>
                <w:szCs w:val="18"/>
              </w:rPr>
              <w:t>45</w:t>
            </w:r>
          </w:p>
        </w:tc>
        <w:tc>
          <w:tcPr>
            <w:tcW w:w="0" w:type="auto"/>
            <w:vAlign w:val="center"/>
            <w:hideMark/>
          </w:tcPr>
          <w:p w14:paraId="58A62BD5" w14:textId="77777777" w:rsidR="004D1BC1" w:rsidRPr="00B26DAE" w:rsidRDefault="004D1BC1" w:rsidP="000529EC">
            <w:pPr>
              <w:jc w:val="center"/>
              <w:rPr>
                <w:rFonts w:ascii="Times New Roman" w:hAnsi="Times New Roman" w:cs="Times New Roman"/>
                <w:sz w:val="18"/>
                <w:szCs w:val="18"/>
              </w:rPr>
            </w:pPr>
            <w:r w:rsidRPr="00B26DAE">
              <w:rPr>
                <w:rFonts w:ascii="Times New Roman" w:hAnsi="Times New Roman" w:cs="Times New Roman"/>
                <w:sz w:val="18"/>
                <w:szCs w:val="18"/>
              </w:rPr>
              <w:t>97</w:t>
            </w:r>
          </w:p>
        </w:tc>
      </w:tr>
      <w:tr w:rsidR="004D1BC1" w:rsidRPr="00B26DAE" w14:paraId="00858158" w14:textId="77777777" w:rsidTr="00745F73">
        <w:trPr>
          <w:jc w:val="center"/>
        </w:trPr>
        <w:tc>
          <w:tcPr>
            <w:tcW w:w="1255" w:type="dxa"/>
            <w:vAlign w:val="center"/>
            <w:hideMark/>
          </w:tcPr>
          <w:p w14:paraId="7E3D7975" w14:textId="77777777" w:rsidR="004D1BC1" w:rsidRPr="00B26DAE" w:rsidRDefault="004D1BC1" w:rsidP="000529EC">
            <w:pPr>
              <w:jc w:val="center"/>
              <w:rPr>
                <w:rFonts w:ascii="Times New Roman" w:hAnsi="Times New Roman" w:cs="Times New Roman"/>
                <w:sz w:val="18"/>
                <w:szCs w:val="18"/>
              </w:rPr>
            </w:pPr>
            <w:r w:rsidRPr="00B26DAE">
              <w:rPr>
                <w:rFonts w:ascii="Times New Roman" w:hAnsi="Times New Roman" w:cs="Times New Roman"/>
                <w:sz w:val="18"/>
                <w:szCs w:val="18"/>
              </w:rPr>
              <w:t>Amsterdam</w:t>
            </w:r>
          </w:p>
        </w:tc>
        <w:tc>
          <w:tcPr>
            <w:tcW w:w="1580" w:type="dxa"/>
            <w:vAlign w:val="center"/>
            <w:hideMark/>
          </w:tcPr>
          <w:p w14:paraId="17698700" w14:textId="77777777" w:rsidR="004D1BC1" w:rsidRPr="00B26DAE" w:rsidRDefault="004D1BC1" w:rsidP="000529EC">
            <w:pPr>
              <w:jc w:val="center"/>
              <w:rPr>
                <w:rFonts w:ascii="Times New Roman" w:hAnsi="Times New Roman" w:cs="Times New Roman"/>
                <w:sz w:val="18"/>
                <w:szCs w:val="18"/>
              </w:rPr>
            </w:pPr>
            <w:r w:rsidRPr="00B26DAE">
              <w:rPr>
                <w:rFonts w:ascii="Times New Roman" w:hAnsi="Times New Roman" w:cs="Times New Roman"/>
                <w:sz w:val="18"/>
                <w:szCs w:val="18"/>
              </w:rPr>
              <w:t>83.5</w:t>
            </w:r>
          </w:p>
        </w:tc>
        <w:tc>
          <w:tcPr>
            <w:tcW w:w="0" w:type="auto"/>
            <w:vAlign w:val="center"/>
            <w:hideMark/>
          </w:tcPr>
          <w:p w14:paraId="466CCA77" w14:textId="77777777" w:rsidR="004D1BC1" w:rsidRPr="00B26DAE" w:rsidRDefault="004D1BC1" w:rsidP="000529EC">
            <w:pPr>
              <w:jc w:val="center"/>
              <w:rPr>
                <w:rFonts w:ascii="Times New Roman" w:hAnsi="Times New Roman" w:cs="Times New Roman"/>
                <w:sz w:val="18"/>
                <w:szCs w:val="18"/>
              </w:rPr>
            </w:pPr>
            <w:r w:rsidRPr="00B26DAE">
              <w:rPr>
                <w:rFonts w:ascii="Times New Roman" w:hAnsi="Times New Roman" w:cs="Times New Roman"/>
                <w:sz w:val="18"/>
                <w:szCs w:val="18"/>
              </w:rPr>
              <w:t>2.1</w:t>
            </w:r>
          </w:p>
        </w:tc>
        <w:tc>
          <w:tcPr>
            <w:tcW w:w="0" w:type="auto"/>
            <w:vAlign w:val="center"/>
            <w:hideMark/>
          </w:tcPr>
          <w:p w14:paraId="56A00B4D" w14:textId="77777777" w:rsidR="004D1BC1" w:rsidRPr="00B26DAE" w:rsidRDefault="004D1BC1" w:rsidP="000529EC">
            <w:pPr>
              <w:jc w:val="center"/>
              <w:rPr>
                <w:rFonts w:ascii="Times New Roman" w:hAnsi="Times New Roman" w:cs="Times New Roman"/>
                <w:sz w:val="18"/>
                <w:szCs w:val="18"/>
              </w:rPr>
            </w:pPr>
            <w:r w:rsidRPr="00B26DAE">
              <w:rPr>
                <w:rFonts w:ascii="Times New Roman" w:hAnsi="Times New Roman" w:cs="Times New Roman"/>
                <w:sz w:val="18"/>
                <w:szCs w:val="18"/>
              </w:rPr>
              <w:t>14.7</w:t>
            </w:r>
          </w:p>
        </w:tc>
        <w:tc>
          <w:tcPr>
            <w:tcW w:w="0" w:type="auto"/>
            <w:vAlign w:val="center"/>
            <w:hideMark/>
          </w:tcPr>
          <w:p w14:paraId="54DE5B2B" w14:textId="77777777" w:rsidR="004D1BC1" w:rsidRPr="00B26DAE" w:rsidRDefault="004D1BC1" w:rsidP="000529EC">
            <w:pPr>
              <w:jc w:val="center"/>
              <w:rPr>
                <w:rFonts w:ascii="Times New Roman" w:hAnsi="Times New Roman" w:cs="Times New Roman"/>
                <w:sz w:val="18"/>
                <w:szCs w:val="18"/>
              </w:rPr>
            </w:pPr>
            <w:r w:rsidRPr="00B26DAE">
              <w:rPr>
                <w:rFonts w:ascii="Times New Roman" w:hAnsi="Times New Roman" w:cs="Times New Roman"/>
                <w:sz w:val="18"/>
                <w:szCs w:val="18"/>
              </w:rPr>
              <w:t>40</w:t>
            </w:r>
          </w:p>
        </w:tc>
        <w:tc>
          <w:tcPr>
            <w:tcW w:w="0" w:type="auto"/>
            <w:vAlign w:val="center"/>
            <w:hideMark/>
          </w:tcPr>
          <w:p w14:paraId="715C646C" w14:textId="77777777" w:rsidR="004D1BC1" w:rsidRPr="00B26DAE" w:rsidRDefault="004D1BC1" w:rsidP="000529EC">
            <w:pPr>
              <w:jc w:val="center"/>
              <w:rPr>
                <w:rFonts w:ascii="Times New Roman" w:hAnsi="Times New Roman" w:cs="Times New Roman"/>
                <w:sz w:val="18"/>
                <w:szCs w:val="18"/>
              </w:rPr>
            </w:pPr>
            <w:r w:rsidRPr="00B26DAE">
              <w:rPr>
                <w:rFonts w:ascii="Times New Roman" w:hAnsi="Times New Roman" w:cs="Times New Roman"/>
                <w:sz w:val="18"/>
                <w:szCs w:val="18"/>
              </w:rPr>
              <w:t>95</w:t>
            </w:r>
          </w:p>
        </w:tc>
      </w:tr>
      <w:tr w:rsidR="004D1BC1" w:rsidRPr="00B26DAE" w14:paraId="1E7AFD43" w14:textId="77777777" w:rsidTr="00745F73">
        <w:trPr>
          <w:jc w:val="center"/>
        </w:trPr>
        <w:tc>
          <w:tcPr>
            <w:tcW w:w="1255" w:type="dxa"/>
            <w:vAlign w:val="center"/>
            <w:hideMark/>
          </w:tcPr>
          <w:p w14:paraId="1CBFB50F" w14:textId="77777777" w:rsidR="004D1BC1" w:rsidRPr="00B26DAE" w:rsidRDefault="004D1BC1" w:rsidP="000529EC">
            <w:pPr>
              <w:jc w:val="center"/>
              <w:rPr>
                <w:rFonts w:ascii="Times New Roman" w:hAnsi="Times New Roman" w:cs="Times New Roman"/>
                <w:sz w:val="18"/>
                <w:szCs w:val="18"/>
              </w:rPr>
            </w:pPr>
            <w:r w:rsidRPr="00B26DAE">
              <w:rPr>
                <w:rFonts w:ascii="Times New Roman" w:hAnsi="Times New Roman" w:cs="Times New Roman"/>
                <w:sz w:val="18"/>
                <w:szCs w:val="18"/>
              </w:rPr>
              <w:t>Seoul</w:t>
            </w:r>
          </w:p>
        </w:tc>
        <w:tc>
          <w:tcPr>
            <w:tcW w:w="1580" w:type="dxa"/>
            <w:vAlign w:val="center"/>
            <w:hideMark/>
          </w:tcPr>
          <w:p w14:paraId="0191BAC0" w14:textId="77777777" w:rsidR="004D1BC1" w:rsidRPr="00B26DAE" w:rsidRDefault="004D1BC1" w:rsidP="000529EC">
            <w:pPr>
              <w:jc w:val="center"/>
              <w:rPr>
                <w:rFonts w:ascii="Times New Roman" w:hAnsi="Times New Roman" w:cs="Times New Roman"/>
                <w:sz w:val="18"/>
                <w:szCs w:val="18"/>
              </w:rPr>
            </w:pPr>
            <w:r w:rsidRPr="00B26DAE">
              <w:rPr>
                <w:rFonts w:ascii="Times New Roman" w:hAnsi="Times New Roman" w:cs="Times New Roman"/>
                <w:sz w:val="18"/>
                <w:szCs w:val="18"/>
              </w:rPr>
              <w:t>82.3</w:t>
            </w:r>
          </w:p>
        </w:tc>
        <w:tc>
          <w:tcPr>
            <w:tcW w:w="0" w:type="auto"/>
            <w:vAlign w:val="center"/>
            <w:hideMark/>
          </w:tcPr>
          <w:p w14:paraId="4EB5FC80" w14:textId="77777777" w:rsidR="004D1BC1" w:rsidRPr="00B26DAE" w:rsidRDefault="004D1BC1" w:rsidP="000529EC">
            <w:pPr>
              <w:jc w:val="center"/>
              <w:rPr>
                <w:rFonts w:ascii="Times New Roman" w:hAnsi="Times New Roman" w:cs="Times New Roman"/>
                <w:sz w:val="18"/>
                <w:szCs w:val="18"/>
              </w:rPr>
            </w:pPr>
            <w:r w:rsidRPr="00B26DAE">
              <w:rPr>
                <w:rFonts w:ascii="Times New Roman" w:hAnsi="Times New Roman" w:cs="Times New Roman"/>
                <w:sz w:val="18"/>
                <w:szCs w:val="18"/>
              </w:rPr>
              <w:t>3.5</w:t>
            </w:r>
          </w:p>
        </w:tc>
        <w:tc>
          <w:tcPr>
            <w:tcW w:w="0" w:type="auto"/>
            <w:vAlign w:val="center"/>
            <w:hideMark/>
          </w:tcPr>
          <w:p w14:paraId="36A4AB28" w14:textId="77777777" w:rsidR="004D1BC1" w:rsidRPr="00B26DAE" w:rsidRDefault="004D1BC1" w:rsidP="000529EC">
            <w:pPr>
              <w:jc w:val="center"/>
              <w:rPr>
                <w:rFonts w:ascii="Times New Roman" w:hAnsi="Times New Roman" w:cs="Times New Roman"/>
                <w:sz w:val="18"/>
                <w:szCs w:val="18"/>
              </w:rPr>
            </w:pPr>
            <w:r w:rsidRPr="00B26DAE">
              <w:rPr>
                <w:rFonts w:ascii="Times New Roman" w:hAnsi="Times New Roman" w:cs="Times New Roman"/>
                <w:sz w:val="18"/>
                <w:szCs w:val="18"/>
              </w:rPr>
              <w:t>11.6</w:t>
            </w:r>
          </w:p>
        </w:tc>
        <w:tc>
          <w:tcPr>
            <w:tcW w:w="0" w:type="auto"/>
            <w:vAlign w:val="center"/>
            <w:hideMark/>
          </w:tcPr>
          <w:p w14:paraId="6646F366" w14:textId="77777777" w:rsidR="004D1BC1" w:rsidRPr="00B26DAE" w:rsidRDefault="004D1BC1" w:rsidP="000529EC">
            <w:pPr>
              <w:jc w:val="center"/>
              <w:rPr>
                <w:rFonts w:ascii="Times New Roman" w:hAnsi="Times New Roman" w:cs="Times New Roman"/>
                <w:sz w:val="18"/>
                <w:szCs w:val="18"/>
              </w:rPr>
            </w:pPr>
            <w:r w:rsidRPr="00B26DAE">
              <w:rPr>
                <w:rFonts w:ascii="Times New Roman" w:hAnsi="Times New Roman" w:cs="Times New Roman"/>
                <w:sz w:val="18"/>
                <w:szCs w:val="18"/>
              </w:rPr>
              <w:t>43</w:t>
            </w:r>
          </w:p>
        </w:tc>
        <w:tc>
          <w:tcPr>
            <w:tcW w:w="0" w:type="auto"/>
            <w:vAlign w:val="center"/>
            <w:hideMark/>
          </w:tcPr>
          <w:p w14:paraId="4AF4700A" w14:textId="77777777" w:rsidR="004D1BC1" w:rsidRPr="00B26DAE" w:rsidRDefault="004D1BC1" w:rsidP="000529EC">
            <w:pPr>
              <w:jc w:val="center"/>
              <w:rPr>
                <w:rFonts w:ascii="Times New Roman" w:hAnsi="Times New Roman" w:cs="Times New Roman"/>
                <w:sz w:val="18"/>
                <w:szCs w:val="18"/>
              </w:rPr>
            </w:pPr>
            <w:r w:rsidRPr="00B26DAE">
              <w:rPr>
                <w:rFonts w:ascii="Times New Roman" w:hAnsi="Times New Roman" w:cs="Times New Roman"/>
                <w:sz w:val="18"/>
                <w:szCs w:val="18"/>
              </w:rPr>
              <w:t>94</w:t>
            </w:r>
          </w:p>
        </w:tc>
      </w:tr>
      <w:tr w:rsidR="004D1BC1" w:rsidRPr="00B26DAE" w14:paraId="0E47B363" w14:textId="77777777" w:rsidTr="00745F73">
        <w:trPr>
          <w:jc w:val="center"/>
        </w:trPr>
        <w:tc>
          <w:tcPr>
            <w:tcW w:w="1255" w:type="dxa"/>
            <w:vAlign w:val="center"/>
            <w:hideMark/>
          </w:tcPr>
          <w:p w14:paraId="6F52ADB5" w14:textId="77777777" w:rsidR="004D1BC1" w:rsidRPr="00B26DAE" w:rsidRDefault="004D1BC1" w:rsidP="000529EC">
            <w:pPr>
              <w:jc w:val="center"/>
              <w:rPr>
                <w:rFonts w:ascii="Times New Roman" w:hAnsi="Times New Roman" w:cs="Times New Roman"/>
                <w:sz w:val="18"/>
                <w:szCs w:val="18"/>
              </w:rPr>
            </w:pPr>
            <w:r w:rsidRPr="00B26DAE">
              <w:rPr>
                <w:rFonts w:ascii="Times New Roman" w:hAnsi="Times New Roman" w:cs="Times New Roman"/>
                <w:sz w:val="18"/>
                <w:szCs w:val="18"/>
              </w:rPr>
              <w:t>Tokyo</w:t>
            </w:r>
          </w:p>
        </w:tc>
        <w:tc>
          <w:tcPr>
            <w:tcW w:w="1580" w:type="dxa"/>
            <w:vAlign w:val="center"/>
            <w:hideMark/>
          </w:tcPr>
          <w:p w14:paraId="51DEE5B3" w14:textId="77777777" w:rsidR="004D1BC1" w:rsidRPr="00B26DAE" w:rsidRDefault="004D1BC1" w:rsidP="000529EC">
            <w:pPr>
              <w:jc w:val="center"/>
              <w:rPr>
                <w:rFonts w:ascii="Times New Roman" w:hAnsi="Times New Roman" w:cs="Times New Roman"/>
                <w:sz w:val="18"/>
                <w:szCs w:val="18"/>
              </w:rPr>
            </w:pPr>
            <w:r w:rsidRPr="00B26DAE">
              <w:rPr>
                <w:rFonts w:ascii="Times New Roman" w:hAnsi="Times New Roman" w:cs="Times New Roman"/>
                <w:sz w:val="18"/>
                <w:szCs w:val="18"/>
              </w:rPr>
              <w:t>81.9</w:t>
            </w:r>
          </w:p>
        </w:tc>
        <w:tc>
          <w:tcPr>
            <w:tcW w:w="0" w:type="auto"/>
            <w:vAlign w:val="center"/>
            <w:hideMark/>
          </w:tcPr>
          <w:p w14:paraId="6F1EE20F" w14:textId="77777777" w:rsidR="004D1BC1" w:rsidRPr="00B26DAE" w:rsidRDefault="004D1BC1" w:rsidP="000529EC">
            <w:pPr>
              <w:jc w:val="center"/>
              <w:rPr>
                <w:rFonts w:ascii="Times New Roman" w:hAnsi="Times New Roman" w:cs="Times New Roman"/>
                <w:sz w:val="18"/>
                <w:szCs w:val="18"/>
              </w:rPr>
            </w:pPr>
            <w:r w:rsidRPr="00B26DAE">
              <w:rPr>
                <w:rFonts w:ascii="Times New Roman" w:hAnsi="Times New Roman" w:cs="Times New Roman"/>
                <w:sz w:val="18"/>
                <w:szCs w:val="18"/>
              </w:rPr>
              <w:t>3.3</w:t>
            </w:r>
          </w:p>
        </w:tc>
        <w:tc>
          <w:tcPr>
            <w:tcW w:w="0" w:type="auto"/>
            <w:vAlign w:val="center"/>
            <w:hideMark/>
          </w:tcPr>
          <w:p w14:paraId="0ED35815" w14:textId="77777777" w:rsidR="004D1BC1" w:rsidRPr="00B26DAE" w:rsidRDefault="004D1BC1" w:rsidP="000529EC">
            <w:pPr>
              <w:jc w:val="center"/>
              <w:rPr>
                <w:rFonts w:ascii="Times New Roman" w:hAnsi="Times New Roman" w:cs="Times New Roman"/>
                <w:sz w:val="18"/>
                <w:szCs w:val="18"/>
              </w:rPr>
            </w:pPr>
            <w:r w:rsidRPr="00B26DAE">
              <w:rPr>
                <w:rFonts w:ascii="Times New Roman" w:hAnsi="Times New Roman" w:cs="Times New Roman"/>
                <w:sz w:val="18"/>
                <w:szCs w:val="18"/>
              </w:rPr>
              <w:t>9.8</w:t>
            </w:r>
          </w:p>
        </w:tc>
        <w:tc>
          <w:tcPr>
            <w:tcW w:w="0" w:type="auto"/>
            <w:vAlign w:val="center"/>
            <w:hideMark/>
          </w:tcPr>
          <w:p w14:paraId="5CE6D034" w14:textId="77777777" w:rsidR="004D1BC1" w:rsidRPr="00B26DAE" w:rsidRDefault="004D1BC1" w:rsidP="000529EC">
            <w:pPr>
              <w:jc w:val="center"/>
              <w:rPr>
                <w:rFonts w:ascii="Times New Roman" w:hAnsi="Times New Roman" w:cs="Times New Roman"/>
                <w:sz w:val="18"/>
                <w:szCs w:val="18"/>
              </w:rPr>
            </w:pPr>
            <w:r w:rsidRPr="00B26DAE">
              <w:rPr>
                <w:rFonts w:ascii="Times New Roman" w:hAnsi="Times New Roman" w:cs="Times New Roman"/>
                <w:sz w:val="18"/>
                <w:szCs w:val="18"/>
              </w:rPr>
              <w:t>41</w:t>
            </w:r>
          </w:p>
        </w:tc>
        <w:tc>
          <w:tcPr>
            <w:tcW w:w="0" w:type="auto"/>
            <w:vAlign w:val="center"/>
            <w:hideMark/>
          </w:tcPr>
          <w:p w14:paraId="1DCE4C09" w14:textId="77777777" w:rsidR="004D1BC1" w:rsidRPr="00B26DAE" w:rsidRDefault="004D1BC1" w:rsidP="000529EC">
            <w:pPr>
              <w:jc w:val="center"/>
              <w:rPr>
                <w:rFonts w:ascii="Times New Roman" w:hAnsi="Times New Roman" w:cs="Times New Roman"/>
                <w:sz w:val="18"/>
                <w:szCs w:val="18"/>
              </w:rPr>
            </w:pPr>
            <w:r w:rsidRPr="00B26DAE">
              <w:rPr>
                <w:rFonts w:ascii="Times New Roman" w:hAnsi="Times New Roman" w:cs="Times New Roman"/>
                <w:sz w:val="18"/>
                <w:szCs w:val="18"/>
              </w:rPr>
              <w:t>93</w:t>
            </w:r>
          </w:p>
        </w:tc>
      </w:tr>
      <w:tr w:rsidR="004D1BC1" w:rsidRPr="00B26DAE" w14:paraId="1F438C75" w14:textId="77777777" w:rsidTr="00745F73">
        <w:trPr>
          <w:jc w:val="center"/>
        </w:trPr>
        <w:tc>
          <w:tcPr>
            <w:tcW w:w="1255" w:type="dxa"/>
            <w:vAlign w:val="center"/>
            <w:hideMark/>
          </w:tcPr>
          <w:p w14:paraId="6FB9A6B1" w14:textId="77777777" w:rsidR="004D1BC1" w:rsidRPr="00B26DAE" w:rsidRDefault="004D1BC1" w:rsidP="000529EC">
            <w:pPr>
              <w:jc w:val="center"/>
              <w:rPr>
                <w:rFonts w:ascii="Times New Roman" w:hAnsi="Times New Roman" w:cs="Times New Roman"/>
                <w:sz w:val="18"/>
                <w:szCs w:val="18"/>
              </w:rPr>
            </w:pPr>
            <w:r w:rsidRPr="00B26DAE">
              <w:rPr>
                <w:rFonts w:ascii="Times New Roman" w:hAnsi="Times New Roman" w:cs="Times New Roman"/>
                <w:sz w:val="18"/>
                <w:szCs w:val="18"/>
              </w:rPr>
              <w:t>Berlin</w:t>
            </w:r>
          </w:p>
        </w:tc>
        <w:tc>
          <w:tcPr>
            <w:tcW w:w="1580" w:type="dxa"/>
            <w:vAlign w:val="center"/>
            <w:hideMark/>
          </w:tcPr>
          <w:p w14:paraId="403CCA50" w14:textId="77777777" w:rsidR="004D1BC1" w:rsidRPr="00B26DAE" w:rsidRDefault="004D1BC1" w:rsidP="000529EC">
            <w:pPr>
              <w:jc w:val="center"/>
              <w:rPr>
                <w:rFonts w:ascii="Times New Roman" w:hAnsi="Times New Roman" w:cs="Times New Roman"/>
                <w:sz w:val="18"/>
                <w:szCs w:val="18"/>
              </w:rPr>
            </w:pPr>
            <w:r w:rsidRPr="00B26DAE">
              <w:rPr>
                <w:rFonts w:ascii="Times New Roman" w:hAnsi="Times New Roman" w:cs="Times New Roman"/>
                <w:sz w:val="18"/>
                <w:szCs w:val="18"/>
              </w:rPr>
              <w:t>78.2</w:t>
            </w:r>
          </w:p>
        </w:tc>
        <w:tc>
          <w:tcPr>
            <w:tcW w:w="0" w:type="auto"/>
            <w:vAlign w:val="center"/>
            <w:hideMark/>
          </w:tcPr>
          <w:p w14:paraId="772A3C32" w14:textId="77777777" w:rsidR="004D1BC1" w:rsidRPr="00B26DAE" w:rsidRDefault="004D1BC1" w:rsidP="000529EC">
            <w:pPr>
              <w:jc w:val="center"/>
              <w:rPr>
                <w:rFonts w:ascii="Times New Roman" w:hAnsi="Times New Roman" w:cs="Times New Roman"/>
                <w:sz w:val="18"/>
                <w:szCs w:val="18"/>
              </w:rPr>
            </w:pPr>
            <w:r w:rsidRPr="00B26DAE">
              <w:rPr>
                <w:rFonts w:ascii="Times New Roman" w:hAnsi="Times New Roman" w:cs="Times New Roman"/>
                <w:sz w:val="18"/>
                <w:szCs w:val="18"/>
              </w:rPr>
              <w:t>2.0</w:t>
            </w:r>
          </w:p>
        </w:tc>
        <w:tc>
          <w:tcPr>
            <w:tcW w:w="0" w:type="auto"/>
            <w:vAlign w:val="center"/>
            <w:hideMark/>
          </w:tcPr>
          <w:p w14:paraId="2A5441E7" w14:textId="77777777" w:rsidR="004D1BC1" w:rsidRPr="00B26DAE" w:rsidRDefault="004D1BC1" w:rsidP="000529EC">
            <w:pPr>
              <w:jc w:val="center"/>
              <w:rPr>
                <w:rFonts w:ascii="Times New Roman" w:hAnsi="Times New Roman" w:cs="Times New Roman"/>
                <w:sz w:val="18"/>
                <w:szCs w:val="18"/>
              </w:rPr>
            </w:pPr>
            <w:r w:rsidRPr="00B26DAE">
              <w:rPr>
                <w:rFonts w:ascii="Times New Roman" w:hAnsi="Times New Roman" w:cs="Times New Roman"/>
                <w:sz w:val="18"/>
                <w:szCs w:val="18"/>
              </w:rPr>
              <w:t>13.2</w:t>
            </w:r>
          </w:p>
        </w:tc>
        <w:tc>
          <w:tcPr>
            <w:tcW w:w="0" w:type="auto"/>
            <w:vAlign w:val="center"/>
            <w:hideMark/>
          </w:tcPr>
          <w:p w14:paraId="7D70F895" w14:textId="77777777" w:rsidR="004D1BC1" w:rsidRPr="00B26DAE" w:rsidRDefault="004D1BC1" w:rsidP="000529EC">
            <w:pPr>
              <w:jc w:val="center"/>
              <w:rPr>
                <w:rFonts w:ascii="Times New Roman" w:hAnsi="Times New Roman" w:cs="Times New Roman"/>
                <w:sz w:val="18"/>
                <w:szCs w:val="18"/>
              </w:rPr>
            </w:pPr>
            <w:r w:rsidRPr="00B26DAE">
              <w:rPr>
                <w:rFonts w:ascii="Times New Roman" w:hAnsi="Times New Roman" w:cs="Times New Roman"/>
                <w:sz w:val="18"/>
                <w:szCs w:val="18"/>
              </w:rPr>
              <w:t>39</w:t>
            </w:r>
          </w:p>
        </w:tc>
        <w:tc>
          <w:tcPr>
            <w:tcW w:w="0" w:type="auto"/>
            <w:vAlign w:val="center"/>
            <w:hideMark/>
          </w:tcPr>
          <w:p w14:paraId="71FD58C6" w14:textId="77777777" w:rsidR="004D1BC1" w:rsidRPr="00B26DAE" w:rsidRDefault="004D1BC1" w:rsidP="000529EC">
            <w:pPr>
              <w:jc w:val="center"/>
              <w:rPr>
                <w:rFonts w:ascii="Times New Roman" w:hAnsi="Times New Roman" w:cs="Times New Roman"/>
                <w:sz w:val="18"/>
                <w:szCs w:val="18"/>
              </w:rPr>
            </w:pPr>
            <w:r w:rsidRPr="00B26DAE">
              <w:rPr>
                <w:rFonts w:ascii="Times New Roman" w:hAnsi="Times New Roman" w:cs="Times New Roman"/>
                <w:sz w:val="18"/>
                <w:szCs w:val="18"/>
              </w:rPr>
              <w:t>92</w:t>
            </w:r>
          </w:p>
        </w:tc>
      </w:tr>
      <w:tr w:rsidR="004D1BC1" w:rsidRPr="00B26DAE" w14:paraId="2E22FD42" w14:textId="77777777" w:rsidTr="00745F73">
        <w:trPr>
          <w:jc w:val="center"/>
        </w:trPr>
        <w:tc>
          <w:tcPr>
            <w:tcW w:w="1255" w:type="dxa"/>
            <w:vAlign w:val="center"/>
            <w:hideMark/>
          </w:tcPr>
          <w:p w14:paraId="7D7026F6" w14:textId="77777777" w:rsidR="004D1BC1" w:rsidRPr="00B26DAE" w:rsidRDefault="004D1BC1" w:rsidP="000529EC">
            <w:pPr>
              <w:jc w:val="center"/>
              <w:rPr>
                <w:rFonts w:ascii="Times New Roman" w:hAnsi="Times New Roman" w:cs="Times New Roman"/>
                <w:sz w:val="18"/>
                <w:szCs w:val="18"/>
              </w:rPr>
            </w:pPr>
            <w:r w:rsidRPr="00B26DAE">
              <w:rPr>
                <w:rFonts w:ascii="Times New Roman" w:hAnsi="Times New Roman" w:cs="Times New Roman"/>
                <w:sz w:val="18"/>
                <w:szCs w:val="18"/>
              </w:rPr>
              <w:t>Toronto</w:t>
            </w:r>
          </w:p>
        </w:tc>
        <w:tc>
          <w:tcPr>
            <w:tcW w:w="1580" w:type="dxa"/>
            <w:vAlign w:val="center"/>
            <w:hideMark/>
          </w:tcPr>
          <w:p w14:paraId="5293AFFD" w14:textId="77777777" w:rsidR="004D1BC1" w:rsidRPr="00B26DAE" w:rsidRDefault="004D1BC1" w:rsidP="000529EC">
            <w:pPr>
              <w:jc w:val="center"/>
              <w:rPr>
                <w:rFonts w:ascii="Times New Roman" w:hAnsi="Times New Roman" w:cs="Times New Roman"/>
                <w:sz w:val="18"/>
                <w:szCs w:val="18"/>
              </w:rPr>
            </w:pPr>
            <w:r w:rsidRPr="00B26DAE">
              <w:rPr>
                <w:rFonts w:ascii="Times New Roman" w:hAnsi="Times New Roman" w:cs="Times New Roman"/>
                <w:sz w:val="18"/>
                <w:szCs w:val="18"/>
              </w:rPr>
              <w:t>76.5</w:t>
            </w:r>
          </w:p>
        </w:tc>
        <w:tc>
          <w:tcPr>
            <w:tcW w:w="0" w:type="auto"/>
            <w:vAlign w:val="center"/>
            <w:hideMark/>
          </w:tcPr>
          <w:p w14:paraId="06D36A3C" w14:textId="77777777" w:rsidR="004D1BC1" w:rsidRPr="00B26DAE" w:rsidRDefault="004D1BC1" w:rsidP="000529EC">
            <w:pPr>
              <w:jc w:val="center"/>
              <w:rPr>
                <w:rFonts w:ascii="Times New Roman" w:hAnsi="Times New Roman" w:cs="Times New Roman"/>
                <w:sz w:val="18"/>
                <w:szCs w:val="18"/>
              </w:rPr>
            </w:pPr>
            <w:r w:rsidRPr="00B26DAE">
              <w:rPr>
                <w:rFonts w:ascii="Times New Roman" w:hAnsi="Times New Roman" w:cs="Times New Roman"/>
                <w:sz w:val="18"/>
                <w:szCs w:val="18"/>
              </w:rPr>
              <w:t>2.5</w:t>
            </w:r>
          </w:p>
        </w:tc>
        <w:tc>
          <w:tcPr>
            <w:tcW w:w="0" w:type="auto"/>
            <w:vAlign w:val="center"/>
            <w:hideMark/>
          </w:tcPr>
          <w:p w14:paraId="779F33CB" w14:textId="77777777" w:rsidR="004D1BC1" w:rsidRPr="00B26DAE" w:rsidRDefault="004D1BC1" w:rsidP="000529EC">
            <w:pPr>
              <w:jc w:val="center"/>
              <w:rPr>
                <w:rFonts w:ascii="Times New Roman" w:hAnsi="Times New Roman" w:cs="Times New Roman"/>
                <w:sz w:val="18"/>
                <w:szCs w:val="18"/>
              </w:rPr>
            </w:pPr>
            <w:r w:rsidRPr="00B26DAE">
              <w:rPr>
                <w:rFonts w:ascii="Times New Roman" w:hAnsi="Times New Roman" w:cs="Times New Roman"/>
                <w:sz w:val="18"/>
                <w:szCs w:val="18"/>
              </w:rPr>
              <w:t>12.4</w:t>
            </w:r>
          </w:p>
        </w:tc>
        <w:tc>
          <w:tcPr>
            <w:tcW w:w="0" w:type="auto"/>
            <w:vAlign w:val="center"/>
            <w:hideMark/>
          </w:tcPr>
          <w:p w14:paraId="3192F533" w14:textId="77777777" w:rsidR="004D1BC1" w:rsidRPr="00B26DAE" w:rsidRDefault="004D1BC1" w:rsidP="000529EC">
            <w:pPr>
              <w:jc w:val="center"/>
              <w:rPr>
                <w:rFonts w:ascii="Times New Roman" w:hAnsi="Times New Roman" w:cs="Times New Roman"/>
                <w:sz w:val="18"/>
                <w:szCs w:val="18"/>
              </w:rPr>
            </w:pPr>
            <w:r w:rsidRPr="00B26DAE">
              <w:rPr>
                <w:rFonts w:ascii="Times New Roman" w:hAnsi="Times New Roman" w:cs="Times New Roman"/>
                <w:sz w:val="18"/>
                <w:szCs w:val="18"/>
              </w:rPr>
              <w:t>38</w:t>
            </w:r>
          </w:p>
        </w:tc>
        <w:tc>
          <w:tcPr>
            <w:tcW w:w="0" w:type="auto"/>
            <w:vAlign w:val="center"/>
            <w:hideMark/>
          </w:tcPr>
          <w:p w14:paraId="6DD56224" w14:textId="77777777" w:rsidR="004D1BC1" w:rsidRPr="00B26DAE" w:rsidRDefault="004D1BC1" w:rsidP="000529EC">
            <w:pPr>
              <w:jc w:val="center"/>
              <w:rPr>
                <w:rFonts w:ascii="Times New Roman" w:hAnsi="Times New Roman" w:cs="Times New Roman"/>
                <w:sz w:val="18"/>
                <w:szCs w:val="18"/>
              </w:rPr>
            </w:pPr>
            <w:r w:rsidRPr="00B26DAE">
              <w:rPr>
                <w:rFonts w:ascii="Times New Roman" w:hAnsi="Times New Roman" w:cs="Times New Roman"/>
                <w:sz w:val="18"/>
                <w:szCs w:val="18"/>
              </w:rPr>
              <w:t>91</w:t>
            </w:r>
          </w:p>
        </w:tc>
      </w:tr>
      <w:tr w:rsidR="004D1BC1" w:rsidRPr="00B26DAE" w14:paraId="30F1F956" w14:textId="77777777" w:rsidTr="00745F73">
        <w:trPr>
          <w:jc w:val="center"/>
        </w:trPr>
        <w:tc>
          <w:tcPr>
            <w:tcW w:w="1255" w:type="dxa"/>
            <w:vAlign w:val="center"/>
            <w:hideMark/>
          </w:tcPr>
          <w:p w14:paraId="0F5AA253" w14:textId="77777777" w:rsidR="004D1BC1" w:rsidRPr="00B26DAE" w:rsidRDefault="004D1BC1" w:rsidP="000529EC">
            <w:pPr>
              <w:jc w:val="center"/>
              <w:rPr>
                <w:rFonts w:ascii="Times New Roman" w:hAnsi="Times New Roman" w:cs="Times New Roman"/>
                <w:sz w:val="18"/>
                <w:szCs w:val="18"/>
              </w:rPr>
            </w:pPr>
            <w:r w:rsidRPr="00B26DAE">
              <w:rPr>
                <w:rFonts w:ascii="Times New Roman" w:hAnsi="Times New Roman" w:cs="Times New Roman"/>
                <w:sz w:val="18"/>
                <w:szCs w:val="18"/>
              </w:rPr>
              <w:t>Bangalore</w:t>
            </w:r>
          </w:p>
        </w:tc>
        <w:tc>
          <w:tcPr>
            <w:tcW w:w="1580" w:type="dxa"/>
            <w:vAlign w:val="center"/>
            <w:hideMark/>
          </w:tcPr>
          <w:p w14:paraId="2311F95C" w14:textId="77777777" w:rsidR="004D1BC1" w:rsidRPr="00B26DAE" w:rsidRDefault="004D1BC1" w:rsidP="000529EC">
            <w:pPr>
              <w:jc w:val="center"/>
              <w:rPr>
                <w:rFonts w:ascii="Times New Roman" w:hAnsi="Times New Roman" w:cs="Times New Roman"/>
                <w:sz w:val="18"/>
                <w:szCs w:val="18"/>
              </w:rPr>
            </w:pPr>
            <w:r w:rsidRPr="00B26DAE">
              <w:rPr>
                <w:rFonts w:ascii="Times New Roman" w:hAnsi="Times New Roman" w:cs="Times New Roman"/>
                <w:sz w:val="18"/>
                <w:szCs w:val="18"/>
              </w:rPr>
              <w:t>72.6</w:t>
            </w:r>
          </w:p>
        </w:tc>
        <w:tc>
          <w:tcPr>
            <w:tcW w:w="0" w:type="auto"/>
            <w:vAlign w:val="center"/>
            <w:hideMark/>
          </w:tcPr>
          <w:p w14:paraId="03980289" w14:textId="77777777" w:rsidR="004D1BC1" w:rsidRPr="00B26DAE" w:rsidRDefault="004D1BC1" w:rsidP="000529EC">
            <w:pPr>
              <w:jc w:val="center"/>
              <w:rPr>
                <w:rFonts w:ascii="Times New Roman" w:hAnsi="Times New Roman" w:cs="Times New Roman"/>
                <w:sz w:val="18"/>
                <w:szCs w:val="18"/>
              </w:rPr>
            </w:pPr>
            <w:r w:rsidRPr="00B26DAE">
              <w:rPr>
                <w:rFonts w:ascii="Times New Roman" w:hAnsi="Times New Roman" w:cs="Times New Roman"/>
                <w:sz w:val="18"/>
                <w:szCs w:val="18"/>
              </w:rPr>
              <w:t>1.1</w:t>
            </w:r>
          </w:p>
        </w:tc>
        <w:tc>
          <w:tcPr>
            <w:tcW w:w="0" w:type="auto"/>
            <w:vAlign w:val="center"/>
            <w:hideMark/>
          </w:tcPr>
          <w:p w14:paraId="79A5F983" w14:textId="77777777" w:rsidR="004D1BC1" w:rsidRPr="00B26DAE" w:rsidRDefault="004D1BC1" w:rsidP="000529EC">
            <w:pPr>
              <w:jc w:val="center"/>
              <w:rPr>
                <w:rFonts w:ascii="Times New Roman" w:hAnsi="Times New Roman" w:cs="Times New Roman"/>
                <w:sz w:val="18"/>
                <w:szCs w:val="18"/>
              </w:rPr>
            </w:pPr>
            <w:r w:rsidRPr="00B26DAE">
              <w:rPr>
                <w:rFonts w:ascii="Times New Roman" w:hAnsi="Times New Roman" w:cs="Times New Roman"/>
                <w:sz w:val="18"/>
                <w:szCs w:val="18"/>
              </w:rPr>
              <w:t>16.5</w:t>
            </w:r>
          </w:p>
        </w:tc>
        <w:tc>
          <w:tcPr>
            <w:tcW w:w="0" w:type="auto"/>
            <w:vAlign w:val="center"/>
            <w:hideMark/>
          </w:tcPr>
          <w:p w14:paraId="6F621C2F" w14:textId="77777777" w:rsidR="004D1BC1" w:rsidRPr="00B26DAE" w:rsidRDefault="004D1BC1" w:rsidP="000529EC">
            <w:pPr>
              <w:jc w:val="center"/>
              <w:rPr>
                <w:rFonts w:ascii="Times New Roman" w:hAnsi="Times New Roman" w:cs="Times New Roman"/>
                <w:sz w:val="18"/>
                <w:szCs w:val="18"/>
              </w:rPr>
            </w:pPr>
            <w:r w:rsidRPr="00B26DAE">
              <w:rPr>
                <w:rFonts w:ascii="Times New Roman" w:hAnsi="Times New Roman" w:cs="Times New Roman"/>
                <w:sz w:val="18"/>
                <w:szCs w:val="18"/>
              </w:rPr>
              <w:t>35</w:t>
            </w:r>
          </w:p>
        </w:tc>
        <w:tc>
          <w:tcPr>
            <w:tcW w:w="0" w:type="auto"/>
            <w:vAlign w:val="center"/>
            <w:hideMark/>
          </w:tcPr>
          <w:p w14:paraId="21E0322F" w14:textId="77777777" w:rsidR="004D1BC1" w:rsidRPr="00B26DAE" w:rsidRDefault="004D1BC1" w:rsidP="000529EC">
            <w:pPr>
              <w:jc w:val="center"/>
              <w:rPr>
                <w:rFonts w:ascii="Times New Roman" w:hAnsi="Times New Roman" w:cs="Times New Roman"/>
                <w:sz w:val="18"/>
                <w:szCs w:val="18"/>
              </w:rPr>
            </w:pPr>
            <w:r w:rsidRPr="00B26DAE">
              <w:rPr>
                <w:rFonts w:ascii="Times New Roman" w:hAnsi="Times New Roman" w:cs="Times New Roman"/>
                <w:sz w:val="18"/>
                <w:szCs w:val="18"/>
              </w:rPr>
              <w:t>87</w:t>
            </w:r>
          </w:p>
        </w:tc>
      </w:tr>
      <w:tr w:rsidR="004D1BC1" w:rsidRPr="00B26DAE" w14:paraId="7C097CA2" w14:textId="77777777" w:rsidTr="00745F73">
        <w:trPr>
          <w:jc w:val="center"/>
        </w:trPr>
        <w:tc>
          <w:tcPr>
            <w:tcW w:w="1255" w:type="dxa"/>
            <w:vAlign w:val="center"/>
            <w:hideMark/>
          </w:tcPr>
          <w:p w14:paraId="4DF71DED" w14:textId="77777777" w:rsidR="004D1BC1" w:rsidRPr="00B26DAE" w:rsidRDefault="004D1BC1" w:rsidP="000529EC">
            <w:pPr>
              <w:jc w:val="center"/>
              <w:rPr>
                <w:rFonts w:ascii="Times New Roman" w:hAnsi="Times New Roman" w:cs="Times New Roman"/>
                <w:sz w:val="18"/>
                <w:szCs w:val="18"/>
              </w:rPr>
            </w:pPr>
            <w:r w:rsidRPr="00B26DAE">
              <w:rPr>
                <w:rFonts w:ascii="Times New Roman" w:hAnsi="Times New Roman" w:cs="Times New Roman"/>
                <w:sz w:val="18"/>
                <w:szCs w:val="18"/>
              </w:rPr>
              <w:t>Shenzhen</w:t>
            </w:r>
          </w:p>
        </w:tc>
        <w:tc>
          <w:tcPr>
            <w:tcW w:w="1580" w:type="dxa"/>
            <w:vAlign w:val="center"/>
            <w:hideMark/>
          </w:tcPr>
          <w:p w14:paraId="1C43E418" w14:textId="77777777" w:rsidR="004D1BC1" w:rsidRPr="00B26DAE" w:rsidRDefault="004D1BC1" w:rsidP="000529EC">
            <w:pPr>
              <w:jc w:val="center"/>
              <w:rPr>
                <w:rFonts w:ascii="Times New Roman" w:hAnsi="Times New Roman" w:cs="Times New Roman"/>
                <w:sz w:val="18"/>
                <w:szCs w:val="18"/>
              </w:rPr>
            </w:pPr>
            <w:r w:rsidRPr="00B26DAE">
              <w:rPr>
                <w:rFonts w:ascii="Times New Roman" w:hAnsi="Times New Roman" w:cs="Times New Roman"/>
                <w:sz w:val="18"/>
                <w:szCs w:val="18"/>
              </w:rPr>
              <w:t>70.3</w:t>
            </w:r>
          </w:p>
        </w:tc>
        <w:tc>
          <w:tcPr>
            <w:tcW w:w="0" w:type="auto"/>
            <w:vAlign w:val="center"/>
            <w:hideMark/>
          </w:tcPr>
          <w:p w14:paraId="73921BC5" w14:textId="77777777" w:rsidR="004D1BC1" w:rsidRPr="00B26DAE" w:rsidRDefault="004D1BC1" w:rsidP="000529EC">
            <w:pPr>
              <w:jc w:val="center"/>
              <w:rPr>
                <w:rFonts w:ascii="Times New Roman" w:hAnsi="Times New Roman" w:cs="Times New Roman"/>
                <w:sz w:val="18"/>
                <w:szCs w:val="18"/>
              </w:rPr>
            </w:pPr>
            <w:r w:rsidRPr="00B26DAE">
              <w:rPr>
                <w:rFonts w:ascii="Times New Roman" w:hAnsi="Times New Roman" w:cs="Times New Roman"/>
                <w:sz w:val="18"/>
                <w:szCs w:val="18"/>
              </w:rPr>
              <w:t>2.7</w:t>
            </w:r>
          </w:p>
        </w:tc>
        <w:tc>
          <w:tcPr>
            <w:tcW w:w="0" w:type="auto"/>
            <w:vAlign w:val="center"/>
            <w:hideMark/>
          </w:tcPr>
          <w:p w14:paraId="47405777" w14:textId="77777777" w:rsidR="004D1BC1" w:rsidRPr="00B26DAE" w:rsidRDefault="004D1BC1" w:rsidP="000529EC">
            <w:pPr>
              <w:jc w:val="center"/>
              <w:rPr>
                <w:rFonts w:ascii="Times New Roman" w:hAnsi="Times New Roman" w:cs="Times New Roman"/>
                <w:sz w:val="18"/>
                <w:szCs w:val="18"/>
              </w:rPr>
            </w:pPr>
            <w:r w:rsidRPr="00B26DAE">
              <w:rPr>
                <w:rFonts w:ascii="Times New Roman" w:hAnsi="Times New Roman" w:cs="Times New Roman"/>
                <w:sz w:val="18"/>
                <w:szCs w:val="18"/>
              </w:rPr>
              <w:t>13.1</w:t>
            </w:r>
          </w:p>
        </w:tc>
        <w:tc>
          <w:tcPr>
            <w:tcW w:w="0" w:type="auto"/>
            <w:vAlign w:val="center"/>
            <w:hideMark/>
          </w:tcPr>
          <w:p w14:paraId="0A6856A9" w14:textId="77777777" w:rsidR="004D1BC1" w:rsidRPr="00B26DAE" w:rsidRDefault="004D1BC1" w:rsidP="000529EC">
            <w:pPr>
              <w:jc w:val="center"/>
              <w:rPr>
                <w:rFonts w:ascii="Times New Roman" w:hAnsi="Times New Roman" w:cs="Times New Roman"/>
                <w:sz w:val="18"/>
                <w:szCs w:val="18"/>
              </w:rPr>
            </w:pPr>
            <w:r w:rsidRPr="00B26DAE">
              <w:rPr>
                <w:rFonts w:ascii="Times New Roman" w:hAnsi="Times New Roman" w:cs="Times New Roman"/>
                <w:sz w:val="18"/>
                <w:szCs w:val="18"/>
              </w:rPr>
              <w:t>34</w:t>
            </w:r>
          </w:p>
        </w:tc>
        <w:tc>
          <w:tcPr>
            <w:tcW w:w="0" w:type="auto"/>
            <w:vAlign w:val="center"/>
            <w:hideMark/>
          </w:tcPr>
          <w:p w14:paraId="5FD1507C" w14:textId="77777777" w:rsidR="004D1BC1" w:rsidRPr="00B26DAE" w:rsidRDefault="004D1BC1" w:rsidP="000529EC">
            <w:pPr>
              <w:jc w:val="center"/>
              <w:rPr>
                <w:rFonts w:ascii="Times New Roman" w:hAnsi="Times New Roman" w:cs="Times New Roman"/>
                <w:sz w:val="18"/>
                <w:szCs w:val="18"/>
              </w:rPr>
            </w:pPr>
            <w:r w:rsidRPr="00B26DAE">
              <w:rPr>
                <w:rFonts w:ascii="Times New Roman" w:hAnsi="Times New Roman" w:cs="Times New Roman"/>
                <w:sz w:val="18"/>
                <w:szCs w:val="18"/>
              </w:rPr>
              <w:t>88</w:t>
            </w:r>
          </w:p>
        </w:tc>
      </w:tr>
      <w:tr w:rsidR="004D1BC1" w:rsidRPr="00B26DAE" w14:paraId="75895F55" w14:textId="77777777" w:rsidTr="00745F73">
        <w:trPr>
          <w:jc w:val="center"/>
        </w:trPr>
        <w:tc>
          <w:tcPr>
            <w:tcW w:w="1255" w:type="dxa"/>
            <w:vAlign w:val="center"/>
            <w:hideMark/>
          </w:tcPr>
          <w:p w14:paraId="12FF6005" w14:textId="77777777" w:rsidR="004D1BC1" w:rsidRPr="00B26DAE" w:rsidRDefault="004D1BC1" w:rsidP="000529EC">
            <w:pPr>
              <w:jc w:val="center"/>
              <w:rPr>
                <w:rFonts w:ascii="Times New Roman" w:hAnsi="Times New Roman" w:cs="Times New Roman"/>
                <w:sz w:val="18"/>
                <w:szCs w:val="18"/>
              </w:rPr>
            </w:pPr>
            <w:r w:rsidRPr="00B26DAE">
              <w:rPr>
                <w:rFonts w:ascii="Times New Roman" w:hAnsi="Times New Roman" w:cs="Times New Roman"/>
                <w:sz w:val="18"/>
                <w:szCs w:val="18"/>
              </w:rPr>
              <w:t>Cape Town</w:t>
            </w:r>
          </w:p>
        </w:tc>
        <w:tc>
          <w:tcPr>
            <w:tcW w:w="1580" w:type="dxa"/>
            <w:vAlign w:val="center"/>
            <w:hideMark/>
          </w:tcPr>
          <w:p w14:paraId="6A135B62" w14:textId="77777777" w:rsidR="004D1BC1" w:rsidRPr="00B26DAE" w:rsidRDefault="004D1BC1" w:rsidP="000529EC">
            <w:pPr>
              <w:jc w:val="center"/>
              <w:rPr>
                <w:rFonts w:ascii="Times New Roman" w:hAnsi="Times New Roman" w:cs="Times New Roman"/>
                <w:sz w:val="18"/>
                <w:szCs w:val="18"/>
              </w:rPr>
            </w:pPr>
            <w:r w:rsidRPr="00B26DAE">
              <w:rPr>
                <w:rFonts w:ascii="Times New Roman" w:hAnsi="Times New Roman" w:cs="Times New Roman"/>
                <w:sz w:val="18"/>
                <w:szCs w:val="18"/>
              </w:rPr>
              <w:t>58.9</w:t>
            </w:r>
          </w:p>
        </w:tc>
        <w:tc>
          <w:tcPr>
            <w:tcW w:w="0" w:type="auto"/>
            <w:vAlign w:val="center"/>
            <w:hideMark/>
          </w:tcPr>
          <w:p w14:paraId="03A5A7F4" w14:textId="77777777" w:rsidR="004D1BC1" w:rsidRPr="00B26DAE" w:rsidRDefault="004D1BC1" w:rsidP="000529EC">
            <w:pPr>
              <w:jc w:val="center"/>
              <w:rPr>
                <w:rFonts w:ascii="Times New Roman" w:hAnsi="Times New Roman" w:cs="Times New Roman"/>
                <w:sz w:val="18"/>
                <w:szCs w:val="18"/>
              </w:rPr>
            </w:pPr>
            <w:r w:rsidRPr="00B26DAE">
              <w:rPr>
                <w:rFonts w:ascii="Times New Roman" w:hAnsi="Times New Roman" w:cs="Times New Roman"/>
                <w:sz w:val="18"/>
                <w:szCs w:val="18"/>
              </w:rPr>
              <w:t>0.9</w:t>
            </w:r>
          </w:p>
        </w:tc>
        <w:tc>
          <w:tcPr>
            <w:tcW w:w="0" w:type="auto"/>
            <w:vAlign w:val="center"/>
            <w:hideMark/>
          </w:tcPr>
          <w:p w14:paraId="0528FDF5" w14:textId="77777777" w:rsidR="004D1BC1" w:rsidRPr="00B26DAE" w:rsidRDefault="004D1BC1" w:rsidP="000529EC">
            <w:pPr>
              <w:jc w:val="center"/>
              <w:rPr>
                <w:rFonts w:ascii="Times New Roman" w:hAnsi="Times New Roman" w:cs="Times New Roman"/>
                <w:sz w:val="18"/>
                <w:szCs w:val="18"/>
              </w:rPr>
            </w:pPr>
            <w:r w:rsidRPr="00B26DAE">
              <w:rPr>
                <w:rFonts w:ascii="Times New Roman" w:hAnsi="Times New Roman" w:cs="Times New Roman"/>
                <w:sz w:val="18"/>
                <w:szCs w:val="18"/>
              </w:rPr>
              <w:t>6.3</w:t>
            </w:r>
          </w:p>
        </w:tc>
        <w:tc>
          <w:tcPr>
            <w:tcW w:w="0" w:type="auto"/>
            <w:vAlign w:val="center"/>
            <w:hideMark/>
          </w:tcPr>
          <w:p w14:paraId="10A349F8" w14:textId="77777777" w:rsidR="004D1BC1" w:rsidRPr="00B26DAE" w:rsidRDefault="004D1BC1" w:rsidP="000529EC">
            <w:pPr>
              <w:jc w:val="center"/>
              <w:rPr>
                <w:rFonts w:ascii="Times New Roman" w:hAnsi="Times New Roman" w:cs="Times New Roman"/>
                <w:sz w:val="18"/>
                <w:szCs w:val="18"/>
              </w:rPr>
            </w:pPr>
            <w:r w:rsidRPr="00B26DAE">
              <w:rPr>
                <w:rFonts w:ascii="Times New Roman" w:hAnsi="Times New Roman" w:cs="Times New Roman"/>
                <w:sz w:val="18"/>
                <w:szCs w:val="18"/>
              </w:rPr>
              <w:t>29</w:t>
            </w:r>
          </w:p>
        </w:tc>
        <w:tc>
          <w:tcPr>
            <w:tcW w:w="0" w:type="auto"/>
            <w:vAlign w:val="center"/>
            <w:hideMark/>
          </w:tcPr>
          <w:p w14:paraId="635957C7" w14:textId="77777777" w:rsidR="004D1BC1" w:rsidRPr="00B26DAE" w:rsidRDefault="004D1BC1" w:rsidP="000529EC">
            <w:pPr>
              <w:jc w:val="center"/>
              <w:rPr>
                <w:rFonts w:ascii="Times New Roman" w:hAnsi="Times New Roman" w:cs="Times New Roman"/>
                <w:sz w:val="18"/>
                <w:szCs w:val="18"/>
              </w:rPr>
            </w:pPr>
            <w:r w:rsidRPr="00B26DAE">
              <w:rPr>
                <w:rFonts w:ascii="Times New Roman" w:hAnsi="Times New Roman" w:cs="Times New Roman"/>
                <w:sz w:val="18"/>
                <w:szCs w:val="18"/>
              </w:rPr>
              <w:t>73</w:t>
            </w:r>
          </w:p>
        </w:tc>
      </w:tr>
    </w:tbl>
    <w:p w14:paraId="321B2B41" w14:textId="31C77BCA" w:rsidR="004D1BC1" w:rsidRPr="00B26DAE" w:rsidRDefault="004D1BC1" w:rsidP="00F42696">
      <w:pPr>
        <w:spacing w:after="0" w:line="240" w:lineRule="auto"/>
        <w:jc w:val="center"/>
        <w:rPr>
          <w:rFonts w:ascii="Times New Roman" w:hAnsi="Times New Roman" w:cs="Times New Roman"/>
          <w:sz w:val="2"/>
          <w:szCs w:val="2"/>
        </w:rPr>
      </w:pPr>
    </w:p>
    <w:p w14:paraId="1F510561" w14:textId="47CB66C3" w:rsidR="004D1BC1" w:rsidRPr="00B26DAE" w:rsidRDefault="004D1BC1" w:rsidP="001D70E8">
      <w:pPr>
        <w:spacing w:before="120" w:after="60" w:line="240" w:lineRule="auto"/>
        <w:jc w:val="center"/>
        <w:rPr>
          <w:rFonts w:ascii="Times New Roman" w:eastAsia="Times New Roman" w:hAnsi="Times New Roman" w:cs="Times New Roman"/>
          <w:b/>
          <w:noProof/>
          <w:sz w:val="20"/>
          <w:szCs w:val="20"/>
          <w:lang w:val="en-IN" w:eastAsia="en-IN"/>
        </w:rPr>
      </w:pPr>
      <w:r w:rsidRPr="00B26DAE">
        <w:rPr>
          <w:rFonts w:ascii="Times New Roman" w:eastAsia="Times New Roman" w:hAnsi="Times New Roman" w:cs="Times New Roman"/>
          <w:b/>
          <w:noProof/>
          <w:sz w:val="20"/>
          <w:szCs w:val="20"/>
          <w:lang w:val="en-IN" w:eastAsia="en-IN"/>
        </w:rPr>
        <w:lastRenderedPageBreak/>
        <w:drawing>
          <wp:inline distT="0" distB="0" distL="0" distR="0" wp14:anchorId="2093F822" wp14:editId="5D2D0D15">
            <wp:extent cx="5172075" cy="2952750"/>
            <wp:effectExtent l="0" t="0" r="0" b="0"/>
            <wp:docPr id="1801336062"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18A7641A" w14:textId="4787E28E" w:rsidR="001D70E8" w:rsidRPr="00B26DAE" w:rsidRDefault="004D1BC1" w:rsidP="001D70E8">
      <w:pPr>
        <w:spacing w:before="120" w:after="60" w:line="240" w:lineRule="auto"/>
        <w:jc w:val="center"/>
        <w:rPr>
          <w:rFonts w:ascii="Times New Roman" w:eastAsia="Times New Roman" w:hAnsi="Times New Roman" w:cs="Times New Roman"/>
          <w:b/>
          <w:noProof/>
          <w:sz w:val="20"/>
          <w:szCs w:val="20"/>
          <w:lang w:val="en-IN" w:eastAsia="en-IN"/>
        </w:rPr>
      </w:pPr>
      <w:r w:rsidRPr="00B26DAE">
        <w:rPr>
          <w:rFonts w:ascii="Times New Roman" w:eastAsia="Times New Roman" w:hAnsi="Times New Roman" w:cs="Times New Roman"/>
          <w:b/>
          <w:noProof/>
          <w:sz w:val="20"/>
          <w:szCs w:val="20"/>
          <w:lang w:val="en-IN" w:eastAsia="en-IN"/>
        </w:rPr>
        <w:t>Fig</w:t>
      </w:r>
      <w:r w:rsidR="00F42696" w:rsidRPr="00B26DAE">
        <w:rPr>
          <w:rFonts w:ascii="Times New Roman" w:eastAsia="Times New Roman" w:hAnsi="Times New Roman" w:cs="Times New Roman"/>
          <w:b/>
          <w:noProof/>
          <w:sz w:val="20"/>
          <w:szCs w:val="20"/>
          <w:lang w:val="en-IN" w:eastAsia="en-IN"/>
        </w:rPr>
        <w:t xml:space="preserve">. </w:t>
      </w:r>
      <w:r w:rsidRPr="00B26DAE">
        <w:rPr>
          <w:rFonts w:ascii="Times New Roman" w:eastAsia="Times New Roman" w:hAnsi="Times New Roman" w:cs="Times New Roman"/>
          <w:b/>
          <w:noProof/>
          <w:sz w:val="20"/>
          <w:szCs w:val="20"/>
          <w:lang w:val="en-IN" w:eastAsia="en-IN"/>
        </w:rPr>
        <w:t>1: Investment in Innovation Metrics by City (as % of Urban GDP)</w:t>
      </w:r>
    </w:p>
    <w:p w14:paraId="3C58C18E" w14:textId="31FD9B8F" w:rsidR="004D1BC1" w:rsidRPr="00B26DAE" w:rsidRDefault="004D1BC1" w:rsidP="001D70E8">
      <w:pPr>
        <w:autoSpaceDE w:val="0"/>
        <w:autoSpaceDN w:val="0"/>
        <w:adjustRightInd w:val="0"/>
        <w:spacing w:after="100" w:line="240" w:lineRule="auto"/>
        <w:jc w:val="both"/>
        <w:rPr>
          <w:rFonts w:ascii="Times New Roman" w:eastAsia="SimSun" w:hAnsi="Times New Roman" w:cs="Times New Roman"/>
          <w:sz w:val="20"/>
          <w:szCs w:val="20"/>
          <w:lang w:val="en-AU" w:eastAsia="zh-CN"/>
        </w:rPr>
      </w:pPr>
      <w:r w:rsidRPr="00B26DAE">
        <w:rPr>
          <w:rFonts w:ascii="Times New Roman" w:eastAsia="SimSun" w:hAnsi="Times New Roman" w:cs="Times New Roman"/>
          <w:sz w:val="20"/>
          <w:szCs w:val="20"/>
          <w:lang w:val="en-AU" w:eastAsia="zh-CN"/>
        </w:rPr>
        <w:t xml:space="preserve">The cities cone-shaped cape with the properly </w:t>
      </w:r>
      <w:r w:rsidR="00680F22" w:rsidRPr="00B26DAE">
        <w:rPr>
          <w:rFonts w:ascii="Times New Roman" w:eastAsia="SimSun" w:hAnsi="Times New Roman" w:cs="Times New Roman"/>
          <w:sz w:val="20"/>
          <w:szCs w:val="20"/>
          <w:lang w:val="en-AU" w:eastAsia="zh-CN"/>
        </w:rPr>
        <w:t>addressed</w:t>
      </w:r>
      <w:r w:rsidRPr="00B26DAE">
        <w:rPr>
          <w:rFonts w:ascii="Times New Roman" w:eastAsia="SimSun" w:hAnsi="Times New Roman" w:cs="Times New Roman"/>
          <w:sz w:val="20"/>
          <w:szCs w:val="20"/>
          <w:lang w:val="en-AU" w:eastAsia="zh-CN"/>
        </w:rPr>
        <w:t xml:space="preserve"> R&amp;D spenditures </w:t>
      </w:r>
      <w:r w:rsidR="00797122" w:rsidRPr="00B26DAE">
        <w:rPr>
          <w:rFonts w:ascii="Times New Roman" w:eastAsia="SimSun" w:hAnsi="Times New Roman" w:cs="Times New Roman"/>
          <w:sz w:val="20"/>
          <w:szCs w:val="20"/>
          <w:lang w:val="en-AU" w:eastAsia="zh-CN"/>
        </w:rPr>
        <w:t>condition</w:t>
      </w:r>
      <w:r w:rsidRPr="00B26DAE">
        <w:rPr>
          <w:rFonts w:ascii="Times New Roman" w:eastAsia="SimSun" w:hAnsi="Times New Roman" w:cs="Times New Roman"/>
          <w:sz w:val="20"/>
          <w:szCs w:val="20"/>
          <w:lang w:val="en-AU" w:eastAsia="zh-CN"/>
        </w:rPr>
        <w:t xml:space="preserve"> cape town underscores the core issue of insufficient digital infrastructure, spend less on research and do not cover as much ground. Broad-band connectivity for instance. spending money for cities like Cape town is as valuable as their scope kalispor </w:t>
      </w:r>
      <w:r w:rsidR="00797122" w:rsidRPr="00B26DAE">
        <w:rPr>
          <w:rFonts w:ascii="Times New Roman" w:eastAsia="SimSun" w:hAnsi="Times New Roman" w:cs="Times New Roman"/>
          <w:sz w:val="20"/>
          <w:szCs w:val="20"/>
          <w:lang w:val="en-AU" w:eastAsia="zh-CN"/>
        </w:rPr>
        <w:t>Cali sport</w:t>
      </w:r>
      <w:r w:rsidRPr="00B26DAE">
        <w:rPr>
          <w:rFonts w:ascii="Times New Roman" w:eastAsia="SimSun" w:hAnsi="Times New Roman" w:cs="Times New Roman"/>
          <w:sz w:val="20"/>
          <w:szCs w:val="20"/>
          <w:lang w:val="en-AU" w:eastAsia="zh-CN"/>
        </w:rPr>
        <w:t xml:space="preserve"> cross bridging CAP </w:t>
      </w:r>
      <w:r w:rsidR="00797122" w:rsidRPr="00B26DAE">
        <w:rPr>
          <w:rFonts w:ascii="Times New Roman" w:eastAsia="SimSun" w:hAnsi="Times New Roman" w:cs="Times New Roman"/>
          <w:sz w:val="20"/>
          <w:szCs w:val="20"/>
          <w:lang w:val="en-AU" w:eastAsia="zh-CN"/>
        </w:rPr>
        <w:t>abolish</w:t>
      </w:r>
      <w:r w:rsidRPr="00B26DAE">
        <w:rPr>
          <w:rFonts w:ascii="Times New Roman" w:eastAsia="SimSun" w:hAnsi="Times New Roman" w:cs="Times New Roman"/>
          <w:sz w:val="20"/>
          <w:szCs w:val="20"/>
          <w:lang w:val="en-AU" w:eastAsia="zh-CN"/>
        </w:rPr>
        <w:t xml:space="preserve">.  Over all projections high access low cost enables cape and cape calm to run debt most efficiently fuels the </w:t>
      </w:r>
      <w:r w:rsidR="00797122" w:rsidRPr="00B26DAE">
        <w:rPr>
          <w:rFonts w:ascii="Times New Roman" w:eastAsia="SimSun" w:hAnsi="Times New Roman" w:cs="Times New Roman"/>
          <w:sz w:val="20"/>
          <w:szCs w:val="20"/>
          <w:lang w:val="en-AU" w:eastAsia="zh-CN"/>
        </w:rPr>
        <w:t>Calise</w:t>
      </w:r>
      <w:r w:rsidRPr="00B26DAE">
        <w:rPr>
          <w:rFonts w:ascii="Times New Roman" w:eastAsia="SimSun" w:hAnsi="Times New Roman" w:cs="Times New Roman"/>
          <w:sz w:val="20"/>
          <w:szCs w:val="20"/>
          <w:lang w:val="en-AU" w:eastAsia="zh-CN"/>
        </w:rPr>
        <w:t xml:space="preserve"> constant unsecured out to fetch fuels enabling on securing constant credit enabling multi-class commercial based </w:t>
      </w:r>
      <w:r w:rsidR="00797122" w:rsidRPr="00B26DAE">
        <w:rPr>
          <w:rFonts w:ascii="Times New Roman" w:eastAsia="SimSun" w:hAnsi="Times New Roman" w:cs="Times New Roman"/>
          <w:sz w:val="20"/>
          <w:szCs w:val="20"/>
          <w:lang w:val="en-AU" w:eastAsia="zh-CN"/>
        </w:rPr>
        <w:t>are</w:t>
      </w:r>
      <w:r w:rsidRPr="00B26DAE">
        <w:rPr>
          <w:rFonts w:ascii="Times New Roman" w:eastAsia="SimSun" w:hAnsi="Times New Roman" w:cs="Times New Roman"/>
          <w:sz w:val="20"/>
          <w:szCs w:val="20"/>
          <w:lang w:val="en-AU" w:eastAsia="zh-CN"/>
        </w:rPr>
        <w:t xml:space="preserve"> ports strategy for keeping their funnel at high speeds. </w:t>
      </w:r>
    </w:p>
    <w:p w14:paraId="0830B86D" w14:textId="2AFC147C" w:rsidR="00FB168B" w:rsidRPr="00B26DAE" w:rsidRDefault="004D1BC1" w:rsidP="00FB168B">
      <w:pPr>
        <w:autoSpaceDE w:val="0"/>
        <w:autoSpaceDN w:val="0"/>
        <w:adjustRightInd w:val="0"/>
        <w:spacing w:after="100" w:line="240" w:lineRule="auto"/>
        <w:jc w:val="both"/>
        <w:rPr>
          <w:rFonts w:ascii="Times New Roman" w:eastAsia="SimSun" w:hAnsi="Times New Roman" w:cs="Times New Roman"/>
          <w:sz w:val="20"/>
          <w:szCs w:val="20"/>
          <w:lang w:val="en-AU" w:eastAsia="zh-CN"/>
        </w:rPr>
      </w:pPr>
      <w:r w:rsidRPr="00B26DAE">
        <w:rPr>
          <w:rFonts w:ascii="Times New Roman" w:eastAsia="SimSun" w:hAnsi="Times New Roman" w:cs="Times New Roman"/>
          <w:sz w:val="20"/>
          <w:szCs w:val="20"/>
          <w:lang w:val="en-AU" w:eastAsia="zh-CN"/>
        </w:rPr>
        <w:t xml:space="preserve">After conducting studies and </w:t>
      </w:r>
      <w:r w:rsidR="00797122" w:rsidRPr="00B26DAE">
        <w:rPr>
          <w:rFonts w:ascii="Times New Roman" w:eastAsia="SimSun" w:hAnsi="Times New Roman" w:cs="Times New Roman"/>
          <w:sz w:val="20"/>
          <w:szCs w:val="20"/>
          <w:lang w:val="en-AU" w:eastAsia="zh-CN"/>
        </w:rPr>
        <w:t>analysing</w:t>
      </w:r>
      <w:r w:rsidRPr="00B26DAE">
        <w:rPr>
          <w:rFonts w:ascii="Times New Roman" w:eastAsia="SimSun" w:hAnsi="Times New Roman" w:cs="Times New Roman"/>
          <w:sz w:val="20"/>
          <w:szCs w:val="20"/>
          <w:lang w:val="en-AU" w:eastAsia="zh-CN"/>
        </w:rPr>
        <w:t xml:space="preserve"> data from various informative sources, I strived to present for the first time – a comprehensive Innovation Index which aims specifically to evaluate urban growth at advanced stages of civilizational development, or in other words, Knowledge-based. This index is multi-faceted, encompassing crucial components, including Investment in R&amp;D, digital networks, workforce and regulations. civ." </w:t>
      </w:r>
    </w:p>
    <w:p w14:paraId="2E83805C" w14:textId="77777777" w:rsidR="004D1BC1" w:rsidRPr="00B26DAE" w:rsidRDefault="004D1BC1" w:rsidP="00FB168B">
      <w:pPr>
        <w:tabs>
          <w:tab w:val="left" w:pos="5842"/>
        </w:tabs>
        <w:spacing w:before="240" w:after="80" w:line="240" w:lineRule="auto"/>
        <w:jc w:val="both"/>
        <w:rPr>
          <w:rFonts w:ascii="Times New Roman" w:eastAsia="Times New Roman" w:hAnsi="Times New Roman" w:cs="Times New Roman"/>
          <w:b/>
          <w:spacing w:val="-3"/>
          <w:w w:val="103"/>
          <w:sz w:val="24"/>
          <w:szCs w:val="24"/>
        </w:rPr>
      </w:pPr>
      <w:r w:rsidRPr="00B26DAE">
        <w:rPr>
          <w:rFonts w:ascii="Times New Roman" w:eastAsia="Times New Roman" w:hAnsi="Times New Roman" w:cs="Times New Roman"/>
          <w:b/>
          <w:spacing w:val="-3"/>
          <w:w w:val="103"/>
          <w:sz w:val="24"/>
          <w:szCs w:val="24"/>
        </w:rPr>
        <w:t>References</w:t>
      </w:r>
    </w:p>
    <w:p w14:paraId="05E00D50" w14:textId="77777777" w:rsidR="004D1BC1" w:rsidRPr="00B26DAE" w:rsidRDefault="004D1BC1" w:rsidP="00AF69B5">
      <w:pPr>
        <w:spacing w:after="0" w:line="240" w:lineRule="auto"/>
        <w:ind w:left="720" w:hanging="720"/>
        <w:jc w:val="both"/>
        <w:rPr>
          <w:rFonts w:ascii="Times New Roman" w:hAnsi="Times New Roman" w:cs="Times New Roman"/>
          <w:sz w:val="20"/>
          <w:szCs w:val="20"/>
        </w:rPr>
      </w:pPr>
      <w:r w:rsidRPr="00B26DAE">
        <w:rPr>
          <w:rFonts w:ascii="Times New Roman" w:hAnsi="Times New Roman" w:cs="Times New Roman"/>
          <w:sz w:val="20"/>
          <w:szCs w:val="20"/>
        </w:rPr>
        <w:t xml:space="preserve">OECD (2001). </w:t>
      </w:r>
      <w:r w:rsidRPr="00B26DAE">
        <w:rPr>
          <w:rFonts w:ascii="Times New Roman" w:hAnsi="Times New Roman" w:cs="Times New Roman"/>
          <w:i/>
          <w:iCs/>
          <w:sz w:val="20"/>
          <w:szCs w:val="20"/>
        </w:rPr>
        <w:t>Innovative Clusters and Cities</w:t>
      </w:r>
      <w:r w:rsidRPr="00B26DAE">
        <w:rPr>
          <w:rFonts w:ascii="Times New Roman" w:hAnsi="Times New Roman" w:cs="Times New Roman"/>
          <w:sz w:val="20"/>
          <w:szCs w:val="20"/>
        </w:rPr>
        <w:t>. OECD Publishing.</w:t>
      </w:r>
    </w:p>
    <w:p w14:paraId="7F6B58E7" w14:textId="6D956ED1" w:rsidR="004D1BC1" w:rsidRPr="00B26DAE" w:rsidRDefault="00335AC1" w:rsidP="00AF69B5">
      <w:pPr>
        <w:spacing w:after="0" w:line="240" w:lineRule="auto"/>
        <w:ind w:left="720" w:hanging="720"/>
        <w:jc w:val="both"/>
        <w:rPr>
          <w:rFonts w:ascii="Times New Roman" w:hAnsi="Times New Roman" w:cs="Times New Roman"/>
          <w:sz w:val="20"/>
          <w:szCs w:val="20"/>
        </w:rPr>
      </w:pPr>
      <w:r w:rsidRPr="00B26DAE">
        <w:rPr>
          <w:rFonts w:ascii="Times New Roman" w:hAnsi="Times New Roman" w:cs="Times New Roman"/>
          <w:sz w:val="20"/>
          <w:szCs w:val="20"/>
        </w:rPr>
        <w:t>Florida, R. (2002). </w:t>
      </w:r>
      <w:r w:rsidRPr="00B26DAE">
        <w:rPr>
          <w:rFonts w:ascii="Times New Roman" w:hAnsi="Times New Roman" w:cs="Times New Roman"/>
          <w:i/>
          <w:iCs/>
          <w:sz w:val="20"/>
          <w:szCs w:val="20"/>
        </w:rPr>
        <w:t>The rise of the creative class</w:t>
      </w:r>
      <w:r w:rsidRPr="00B26DAE">
        <w:rPr>
          <w:rFonts w:ascii="Times New Roman" w:hAnsi="Times New Roman" w:cs="Times New Roman"/>
          <w:sz w:val="20"/>
          <w:szCs w:val="20"/>
        </w:rPr>
        <w:t> (Vol. 9). New York: Basic books.</w:t>
      </w:r>
    </w:p>
    <w:p w14:paraId="543E8184" w14:textId="79DE7F33" w:rsidR="004D1BC1" w:rsidRPr="00B26DAE" w:rsidRDefault="004D1BC1" w:rsidP="00AF69B5">
      <w:pPr>
        <w:spacing w:after="0" w:line="240" w:lineRule="auto"/>
        <w:ind w:left="720" w:hanging="720"/>
        <w:jc w:val="both"/>
        <w:rPr>
          <w:rFonts w:ascii="Times New Roman" w:hAnsi="Times New Roman" w:cs="Times New Roman"/>
          <w:sz w:val="20"/>
          <w:szCs w:val="20"/>
        </w:rPr>
      </w:pPr>
      <w:r w:rsidRPr="00B26DAE">
        <w:rPr>
          <w:rFonts w:ascii="Times New Roman" w:hAnsi="Times New Roman" w:cs="Times New Roman"/>
          <w:sz w:val="20"/>
          <w:szCs w:val="20"/>
        </w:rPr>
        <w:t xml:space="preserve">Glaeser, E. L., et al. (2005). Urban concentration and innovation. </w:t>
      </w:r>
      <w:r w:rsidRPr="00B26DAE">
        <w:rPr>
          <w:rFonts w:ascii="Times New Roman" w:hAnsi="Times New Roman" w:cs="Times New Roman"/>
          <w:i/>
          <w:iCs/>
          <w:sz w:val="20"/>
          <w:szCs w:val="20"/>
        </w:rPr>
        <w:t>Journal of Urban Economics</w:t>
      </w:r>
      <w:r w:rsidRPr="00B26DAE">
        <w:rPr>
          <w:rFonts w:ascii="Times New Roman" w:hAnsi="Times New Roman" w:cs="Times New Roman"/>
          <w:sz w:val="20"/>
          <w:szCs w:val="20"/>
        </w:rPr>
        <w:t>.</w:t>
      </w:r>
    </w:p>
    <w:p w14:paraId="4DAAC3A9" w14:textId="77777777" w:rsidR="00335AC1" w:rsidRPr="00B26DAE" w:rsidRDefault="004D1BC1" w:rsidP="00AF69B5">
      <w:pPr>
        <w:spacing w:after="0" w:line="240" w:lineRule="auto"/>
        <w:ind w:left="720" w:hanging="720"/>
        <w:jc w:val="both"/>
        <w:rPr>
          <w:rFonts w:ascii="Times New Roman" w:hAnsi="Times New Roman" w:cs="Times New Roman"/>
          <w:sz w:val="20"/>
          <w:szCs w:val="20"/>
        </w:rPr>
      </w:pPr>
      <w:r w:rsidRPr="00B26DAE">
        <w:rPr>
          <w:rFonts w:ascii="Times New Roman" w:hAnsi="Times New Roman" w:cs="Times New Roman"/>
          <w:sz w:val="20"/>
          <w:szCs w:val="20"/>
        </w:rPr>
        <w:t xml:space="preserve">Arundel, A., &amp; Hollanders, H. (2008). </w:t>
      </w:r>
      <w:r w:rsidRPr="00B26DAE">
        <w:rPr>
          <w:rFonts w:ascii="Times New Roman" w:hAnsi="Times New Roman" w:cs="Times New Roman"/>
          <w:i/>
          <w:iCs/>
          <w:sz w:val="20"/>
          <w:szCs w:val="20"/>
        </w:rPr>
        <w:t>Innovation Scoreboards and Urban Comparisons</w:t>
      </w:r>
      <w:r w:rsidRPr="00B26DAE">
        <w:rPr>
          <w:rFonts w:ascii="Times New Roman" w:hAnsi="Times New Roman" w:cs="Times New Roman"/>
          <w:sz w:val="20"/>
          <w:szCs w:val="20"/>
        </w:rPr>
        <w:t>. EIS.</w:t>
      </w:r>
    </w:p>
    <w:p w14:paraId="35C00757" w14:textId="075DBC77" w:rsidR="002F54CC" w:rsidRPr="00B26DAE" w:rsidRDefault="00335AC1" w:rsidP="00C969F7">
      <w:pPr>
        <w:spacing w:after="0" w:line="240" w:lineRule="auto"/>
        <w:ind w:left="720" w:hanging="720"/>
        <w:jc w:val="both"/>
        <w:rPr>
          <w:rFonts w:ascii="Times New Roman" w:hAnsi="Times New Roman" w:cs="Times New Roman"/>
          <w:sz w:val="20"/>
          <w:szCs w:val="20"/>
        </w:rPr>
      </w:pPr>
      <w:r w:rsidRPr="00B26DAE">
        <w:rPr>
          <w:rFonts w:ascii="Times New Roman" w:hAnsi="Times New Roman" w:cs="Times New Roman"/>
          <w:sz w:val="20"/>
          <w:szCs w:val="20"/>
        </w:rPr>
        <w:t>Batty, M., Axhausen, K. W., Giannotti, F., Pozdnoukhov, A., Bazzani, A., Wachowicz, M., ... &amp; Portugali, Y. (2012). Smart cities of the future. </w:t>
      </w:r>
      <w:r w:rsidRPr="00B26DAE">
        <w:rPr>
          <w:rFonts w:ascii="Times New Roman" w:hAnsi="Times New Roman" w:cs="Times New Roman"/>
          <w:i/>
          <w:iCs/>
          <w:sz w:val="20"/>
          <w:szCs w:val="20"/>
        </w:rPr>
        <w:t>The European Physical Journal Special Topics</w:t>
      </w:r>
      <w:r w:rsidRPr="00B26DAE">
        <w:rPr>
          <w:rFonts w:ascii="Times New Roman" w:hAnsi="Times New Roman" w:cs="Times New Roman"/>
          <w:sz w:val="20"/>
          <w:szCs w:val="20"/>
        </w:rPr>
        <w:t>, </w:t>
      </w:r>
      <w:r w:rsidRPr="00B26DAE">
        <w:rPr>
          <w:rFonts w:ascii="Times New Roman" w:hAnsi="Times New Roman" w:cs="Times New Roman"/>
          <w:i/>
          <w:iCs/>
          <w:sz w:val="20"/>
          <w:szCs w:val="20"/>
        </w:rPr>
        <w:t>214</w:t>
      </w:r>
      <w:r w:rsidRPr="00B26DAE">
        <w:rPr>
          <w:rFonts w:ascii="Times New Roman" w:hAnsi="Times New Roman" w:cs="Times New Roman"/>
          <w:sz w:val="20"/>
          <w:szCs w:val="20"/>
        </w:rPr>
        <w:t>, 481-518.</w:t>
      </w:r>
      <w:r w:rsidRPr="00B26DAE">
        <w:rPr>
          <w:rFonts w:ascii="Times New Roman" w:hAnsi="Times New Roman" w:cs="Times New Roman"/>
          <w:color w:val="222222"/>
          <w:sz w:val="20"/>
          <w:szCs w:val="20"/>
          <w:shd w:val="clear" w:color="auto" w:fill="FFFFFF"/>
        </w:rPr>
        <w:t xml:space="preserve"> </w:t>
      </w:r>
      <w:r w:rsidRPr="00B26DAE">
        <w:rPr>
          <w:rFonts w:ascii="Times New Roman" w:hAnsi="Times New Roman" w:cs="Times New Roman"/>
          <w:sz w:val="20"/>
          <w:szCs w:val="20"/>
        </w:rPr>
        <w:t>https://doi.org/10.1140/epjst/e2012-01703-3</w:t>
      </w:r>
    </w:p>
    <w:sectPr w:rsidR="002F54CC" w:rsidRPr="00B26DAE" w:rsidSect="00745F73">
      <w:headerReference w:type="default" r:id="rId9"/>
      <w:footerReference w:type="default" r:id="rId10"/>
      <w:footerReference w:type="first" r:id="rId11"/>
      <w:type w:val="continuous"/>
      <w:pgSz w:w="12240" w:h="15840"/>
      <w:pgMar w:top="1440" w:right="1440" w:bottom="1440" w:left="1440" w:header="720" w:footer="720" w:gutter="0"/>
      <w:pgNumType w:start="36"/>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22D270" w14:textId="77777777" w:rsidR="00D67C51" w:rsidRDefault="00D67C51" w:rsidP="0023202D">
      <w:pPr>
        <w:spacing w:after="0" w:line="240" w:lineRule="auto"/>
      </w:pPr>
      <w:r>
        <w:separator/>
      </w:r>
    </w:p>
  </w:endnote>
  <w:endnote w:type="continuationSeparator" w:id="0">
    <w:p w14:paraId="420A22F6" w14:textId="77777777" w:rsidR="00D67C51" w:rsidRDefault="00D67C51" w:rsidP="002320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17" w:name="_Hlk198212946"/>
  <w:bookmarkStart w:id="18" w:name="_Hlk198212947"/>
  <w:bookmarkStart w:id="19" w:name="_Hlk198215915"/>
  <w:bookmarkStart w:id="20" w:name="_Hlk198215916"/>
  <w:bookmarkStart w:id="21" w:name="_Hlk198292057"/>
  <w:bookmarkStart w:id="22" w:name="_Hlk198292058"/>
  <w:bookmarkStart w:id="23" w:name="_Hlk198292273"/>
  <w:bookmarkStart w:id="24" w:name="_Hlk198292274"/>
  <w:bookmarkStart w:id="25" w:name="_Hlk198305943"/>
  <w:bookmarkStart w:id="26" w:name="_Hlk198305944"/>
  <w:bookmarkStart w:id="27" w:name="_Hlk198387364"/>
  <w:bookmarkStart w:id="28" w:name="_Hlk198387365"/>
  <w:bookmarkStart w:id="29" w:name="_Hlk198392769"/>
  <w:bookmarkStart w:id="30" w:name="_Hlk198392770"/>
  <w:bookmarkStart w:id="31" w:name="_Hlk198392903"/>
  <w:bookmarkStart w:id="32" w:name="_Hlk198392904"/>
  <w:p w14:paraId="21E7CEB1" w14:textId="77777777" w:rsidR="0023202D" w:rsidRPr="0023202D" w:rsidRDefault="0023202D" w:rsidP="00F80A2F">
    <w:pPr>
      <w:tabs>
        <w:tab w:val="center" w:pos="4513"/>
        <w:tab w:val="right" w:pos="9026"/>
      </w:tabs>
      <w:bidi/>
      <w:spacing w:after="0" w:line="240" w:lineRule="auto"/>
      <w:jc w:val="center"/>
      <w:rPr>
        <w:rFonts w:ascii="Times New Roman" w:hAnsi="Times New Roman" w:cs="Times New Roman"/>
        <w:noProof/>
        <w:sz w:val="20"/>
        <w:szCs w:val="20"/>
      </w:rPr>
    </w:pPr>
    <w:r w:rsidRPr="0023202D">
      <w:rPr>
        <w:rFonts w:ascii="Times New Roman" w:hAnsi="Times New Roman" w:cs="Times New Roman"/>
        <w:noProof/>
        <w:sz w:val="20"/>
        <w:szCs w:val="20"/>
      </w:rPr>
      <w:fldChar w:fldCharType="begin"/>
    </w:r>
    <w:r w:rsidRPr="0023202D">
      <w:rPr>
        <w:rFonts w:ascii="Times New Roman" w:hAnsi="Times New Roman" w:cs="Times New Roman"/>
        <w:noProof/>
        <w:sz w:val="20"/>
        <w:szCs w:val="20"/>
      </w:rPr>
      <w:instrText xml:space="preserve"> PAGE   \* MERGEFORMAT </w:instrText>
    </w:r>
    <w:r w:rsidRPr="0023202D">
      <w:rPr>
        <w:rFonts w:ascii="Times New Roman" w:hAnsi="Times New Roman" w:cs="Times New Roman"/>
        <w:noProof/>
        <w:sz w:val="20"/>
        <w:szCs w:val="20"/>
      </w:rPr>
      <w:fldChar w:fldCharType="separate"/>
    </w:r>
    <w:r w:rsidRPr="0023202D">
      <w:rPr>
        <w:rFonts w:ascii="Times New Roman" w:hAnsi="Times New Roman" w:cs="Times New Roman"/>
        <w:noProof/>
        <w:sz w:val="20"/>
        <w:szCs w:val="20"/>
      </w:rPr>
      <w:t>158</w:t>
    </w:r>
    <w:r w:rsidRPr="0023202D">
      <w:rPr>
        <w:rFonts w:ascii="Times New Roman" w:hAnsi="Times New Roman" w:cs="Times New Roman"/>
        <w:noProof/>
        <w:sz w:val="20"/>
        <w:szCs w:val="20"/>
      </w:rPr>
      <w:fldChar w:fldCharType="end"/>
    </w:r>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28C563" w14:textId="1EC27EB9" w:rsidR="00F80A2F" w:rsidRPr="00745F73" w:rsidRDefault="00F80A2F" w:rsidP="00745F73">
    <w:pPr>
      <w:tabs>
        <w:tab w:val="center" w:pos="4513"/>
        <w:tab w:val="right" w:pos="9026"/>
      </w:tabs>
      <w:bidi/>
      <w:ind w:left="360"/>
      <w:jc w:val="center"/>
      <w:rPr>
        <w:rFonts w:ascii="Times New Roman" w:hAnsi="Times New Roman" w:cs="Times New Roman"/>
        <w:noProof/>
        <w:sz w:val="20"/>
        <w:szCs w:val="20"/>
      </w:rPr>
    </w:pPr>
    <w:r w:rsidRPr="0023202D">
      <w:rPr>
        <w:rFonts w:ascii="Times New Roman" w:hAnsi="Times New Roman" w:cs="Times New Roman"/>
        <w:noProof/>
        <w:sz w:val="20"/>
        <w:szCs w:val="20"/>
      </w:rPr>
      <w:fldChar w:fldCharType="begin"/>
    </w:r>
    <w:r w:rsidRPr="0023202D">
      <w:rPr>
        <w:rFonts w:ascii="Times New Roman" w:hAnsi="Times New Roman" w:cs="Times New Roman"/>
        <w:noProof/>
        <w:sz w:val="20"/>
        <w:szCs w:val="20"/>
      </w:rPr>
      <w:instrText xml:space="preserve"> PAGE   \* MERGEFORMAT </w:instrText>
    </w:r>
    <w:r w:rsidRPr="0023202D">
      <w:rPr>
        <w:rFonts w:ascii="Times New Roman" w:hAnsi="Times New Roman" w:cs="Times New Roman"/>
        <w:noProof/>
        <w:sz w:val="20"/>
        <w:szCs w:val="20"/>
      </w:rPr>
      <w:fldChar w:fldCharType="separate"/>
    </w:r>
    <w:r>
      <w:rPr>
        <w:rFonts w:ascii="Times New Roman" w:hAnsi="Times New Roman" w:cs="Times New Roman"/>
        <w:noProof/>
        <w:sz w:val="20"/>
        <w:szCs w:val="20"/>
      </w:rPr>
      <w:t>2</w:t>
    </w:r>
    <w:r w:rsidRPr="0023202D">
      <w:rPr>
        <w:rFonts w:ascii="Times New Roman" w:hAnsi="Times New Roman" w:cs="Times New Roman"/>
        <w:noProof/>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10F9F0" w14:textId="77777777" w:rsidR="00D67C51" w:rsidRDefault="00D67C51" w:rsidP="0023202D">
      <w:pPr>
        <w:spacing w:after="0" w:line="240" w:lineRule="auto"/>
      </w:pPr>
      <w:r>
        <w:separator/>
      </w:r>
    </w:p>
  </w:footnote>
  <w:footnote w:type="continuationSeparator" w:id="0">
    <w:p w14:paraId="59B148FF" w14:textId="77777777" w:rsidR="00D67C51" w:rsidRDefault="00D67C51" w:rsidP="0023202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7A857E" w14:textId="77777777" w:rsidR="0023202D" w:rsidRPr="00700E1A" w:rsidRDefault="0023202D" w:rsidP="0023202D">
    <w:pPr>
      <w:pStyle w:val="Header"/>
      <w:jc w:val="center"/>
      <w:rPr>
        <w:rFonts w:ascii="Times New Roman" w:hAnsi="Times New Roman" w:cs="Times New Roman"/>
        <w:i/>
        <w:sz w:val="20"/>
        <w:szCs w:val="20"/>
      </w:rPr>
    </w:pPr>
    <w:bookmarkStart w:id="1" w:name="_Hlk69377048"/>
    <w:bookmarkStart w:id="2" w:name="_Hlk69377049"/>
    <w:bookmarkStart w:id="3" w:name="_Hlk69377050"/>
    <w:bookmarkStart w:id="4" w:name="_Hlk69377051"/>
    <w:bookmarkStart w:id="5" w:name="_Hlk95306142"/>
    <w:bookmarkStart w:id="6" w:name="_Hlk95306143"/>
    <w:bookmarkStart w:id="7" w:name="_Hlk95306144"/>
    <w:bookmarkStart w:id="8" w:name="_Hlk95306145"/>
    <w:bookmarkStart w:id="9" w:name="_Hlk135661629"/>
    <w:bookmarkStart w:id="10" w:name="_Hlk135661630"/>
    <w:bookmarkStart w:id="11" w:name="_Hlk199425228"/>
    <w:bookmarkStart w:id="12" w:name="_Hlk199425229"/>
    <w:bookmarkStart w:id="13" w:name="_Hlk199425235"/>
    <w:bookmarkStart w:id="14" w:name="_Hlk199425236"/>
    <w:bookmarkStart w:id="15" w:name="_Hlk199509314"/>
    <w:bookmarkStart w:id="16" w:name="_Hlk199509315"/>
    <w:r w:rsidRPr="00700E1A">
      <w:rPr>
        <w:rFonts w:ascii="Times New Roman" w:hAnsi="Times New Roman" w:cs="Times New Roman"/>
        <w:i/>
        <w:sz w:val="20"/>
        <w:szCs w:val="20"/>
      </w:rPr>
      <w:t>International Academic Journal of Innovative Research,</w:t>
    </w:r>
  </w:p>
  <w:p w14:paraId="066021BF" w14:textId="5228B286" w:rsidR="0023202D" w:rsidRPr="00700E1A" w:rsidRDefault="0023202D" w:rsidP="0023202D">
    <w:pPr>
      <w:pStyle w:val="Header"/>
      <w:jc w:val="center"/>
      <w:rPr>
        <w:rFonts w:ascii="Times New Roman" w:hAnsi="Times New Roman" w:cs="Times New Roman"/>
        <w:i/>
        <w:sz w:val="20"/>
        <w:szCs w:val="20"/>
      </w:rPr>
    </w:pPr>
    <w:r w:rsidRPr="00700E1A">
      <w:rPr>
        <w:rFonts w:ascii="Times New Roman" w:hAnsi="Times New Roman" w:cs="Times New Roman"/>
        <w:i/>
        <w:sz w:val="20"/>
        <w:szCs w:val="20"/>
      </w:rPr>
      <w:t xml:space="preserve">Vol. </w:t>
    </w:r>
    <w:r w:rsidR="00745F73">
      <w:rPr>
        <w:rFonts w:ascii="Times New Roman" w:hAnsi="Times New Roman" w:cs="Times New Roman"/>
        <w:i/>
        <w:sz w:val="20"/>
        <w:szCs w:val="20"/>
      </w:rPr>
      <w:t>3</w:t>
    </w:r>
    <w:r w:rsidRPr="00700E1A">
      <w:rPr>
        <w:rFonts w:ascii="Times New Roman" w:hAnsi="Times New Roman" w:cs="Times New Roman"/>
        <w:i/>
        <w:sz w:val="20"/>
        <w:szCs w:val="20"/>
      </w:rPr>
      <w:t xml:space="preserve">, No. </w:t>
    </w:r>
    <w:r w:rsidR="00745F73">
      <w:rPr>
        <w:rFonts w:ascii="Times New Roman" w:hAnsi="Times New Roman" w:cs="Times New Roman"/>
        <w:i/>
        <w:sz w:val="20"/>
        <w:szCs w:val="20"/>
      </w:rPr>
      <w:t>1</w:t>
    </w:r>
    <w:r w:rsidRPr="00700E1A">
      <w:rPr>
        <w:rFonts w:ascii="Times New Roman" w:hAnsi="Times New Roman" w:cs="Times New Roman"/>
        <w:i/>
        <w:sz w:val="20"/>
        <w:szCs w:val="20"/>
      </w:rPr>
      <w:t xml:space="preserve">, pp. </w:t>
    </w:r>
    <w:r w:rsidR="00745F73">
      <w:rPr>
        <w:rFonts w:ascii="Times New Roman" w:hAnsi="Times New Roman" w:cs="Times New Roman"/>
        <w:i/>
        <w:sz w:val="20"/>
        <w:szCs w:val="20"/>
      </w:rPr>
      <w:t>36</w:t>
    </w:r>
    <w:r w:rsidRPr="00700E1A">
      <w:rPr>
        <w:rFonts w:ascii="Times New Roman" w:hAnsi="Times New Roman" w:cs="Times New Roman"/>
        <w:i/>
        <w:sz w:val="20"/>
        <w:szCs w:val="20"/>
      </w:rPr>
      <w:t>-</w:t>
    </w:r>
    <w:r w:rsidR="00745F73">
      <w:rPr>
        <w:rFonts w:ascii="Times New Roman" w:hAnsi="Times New Roman" w:cs="Times New Roman"/>
        <w:i/>
        <w:sz w:val="20"/>
        <w:szCs w:val="20"/>
      </w:rPr>
      <w:t>40</w:t>
    </w:r>
    <w:r w:rsidRPr="00700E1A">
      <w:rPr>
        <w:rFonts w:ascii="Times New Roman" w:hAnsi="Times New Roman" w:cs="Times New Roman"/>
        <w:i/>
        <w:sz w:val="20"/>
        <w:szCs w:val="20"/>
      </w:rPr>
      <w:t>.</w:t>
    </w:r>
  </w:p>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p w14:paraId="4AA3135C" w14:textId="77777777" w:rsidR="0023202D" w:rsidRPr="00700E1A" w:rsidRDefault="0023202D">
    <w:pPr>
      <w:pStyle w:val="Header"/>
      <w:rPr>
        <w:rFonts w:ascii="Times New Roman" w:hAnsi="Times New Roman" w:cs="Times New Roman"/>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A02683"/>
    <w:multiLevelType w:val="multilevel"/>
    <w:tmpl w:val="6F2C7A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7958307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29F2"/>
    <w:rsid w:val="000254B2"/>
    <w:rsid w:val="000529EC"/>
    <w:rsid w:val="00084CED"/>
    <w:rsid w:val="001047CA"/>
    <w:rsid w:val="00127D25"/>
    <w:rsid w:val="001829F2"/>
    <w:rsid w:val="001B2DDB"/>
    <w:rsid w:val="001B3C29"/>
    <w:rsid w:val="001D70E8"/>
    <w:rsid w:val="0023202D"/>
    <w:rsid w:val="002F54CC"/>
    <w:rsid w:val="00300528"/>
    <w:rsid w:val="003145B1"/>
    <w:rsid w:val="00335AC1"/>
    <w:rsid w:val="00344C56"/>
    <w:rsid w:val="00487828"/>
    <w:rsid w:val="004A2ED8"/>
    <w:rsid w:val="004D1BC1"/>
    <w:rsid w:val="004D6653"/>
    <w:rsid w:val="00581964"/>
    <w:rsid w:val="00587296"/>
    <w:rsid w:val="005F099C"/>
    <w:rsid w:val="006454EB"/>
    <w:rsid w:val="00657380"/>
    <w:rsid w:val="00680F22"/>
    <w:rsid w:val="00682A0E"/>
    <w:rsid w:val="006D326B"/>
    <w:rsid w:val="00700E1A"/>
    <w:rsid w:val="007354E2"/>
    <w:rsid w:val="00745F73"/>
    <w:rsid w:val="007463B1"/>
    <w:rsid w:val="00793C55"/>
    <w:rsid w:val="00797122"/>
    <w:rsid w:val="007A0E1C"/>
    <w:rsid w:val="008B3384"/>
    <w:rsid w:val="008B492D"/>
    <w:rsid w:val="008F314A"/>
    <w:rsid w:val="008F47F1"/>
    <w:rsid w:val="009742C3"/>
    <w:rsid w:val="009E178B"/>
    <w:rsid w:val="009E53FC"/>
    <w:rsid w:val="00A37139"/>
    <w:rsid w:val="00A55A31"/>
    <w:rsid w:val="00AB2F87"/>
    <w:rsid w:val="00AF69B5"/>
    <w:rsid w:val="00B26DAE"/>
    <w:rsid w:val="00B35AB4"/>
    <w:rsid w:val="00B5467C"/>
    <w:rsid w:val="00BE51D4"/>
    <w:rsid w:val="00C969F7"/>
    <w:rsid w:val="00CA5228"/>
    <w:rsid w:val="00CD5222"/>
    <w:rsid w:val="00CF33D8"/>
    <w:rsid w:val="00D10762"/>
    <w:rsid w:val="00D45A95"/>
    <w:rsid w:val="00D67C51"/>
    <w:rsid w:val="00D80910"/>
    <w:rsid w:val="00DC5C9D"/>
    <w:rsid w:val="00DF5EC8"/>
    <w:rsid w:val="00E1456D"/>
    <w:rsid w:val="00E95E8C"/>
    <w:rsid w:val="00EA5086"/>
    <w:rsid w:val="00EE3E4A"/>
    <w:rsid w:val="00EF37C4"/>
    <w:rsid w:val="00F357C8"/>
    <w:rsid w:val="00F42696"/>
    <w:rsid w:val="00F80A2F"/>
    <w:rsid w:val="00F819E7"/>
    <w:rsid w:val="00FB16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15A1C7"/>
  <w15:chartTrackingRefBased/>
  <w15:docId w15:val="{4A318DA7-7C56-43AF-90DB-53EA58E2D7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829F2"/>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1829F2"/>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nhideWhenUsed/>
    <w:qFormat/>
    <w:rsid w:val="001829F2"/>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1829F2"/>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1829F2"/>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1829F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829F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829F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829F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829F2"/>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1829F2"/>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1829F2"/>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1829F2"/>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1829F2"/>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1829F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829F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829F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829F2"/>
    <w:rPr>
      <w:rFonts w:eastAsiaTheme="majorEastAsia" w:cstheme="majorBidi"/>
      <w:color w:val="272727" w:themeColor="text1" w:themeTint="D8"/>
    </w:rPr>
  </w:style>
  <w:style w:type="paragraph" w:styleId="Title">
    <w:name w:val="Title"/>
    <w:basedOn w:val="Normal"/>
    <w:next w:val="Normal"/>
    <w:link w:val="TitleChar"/>
    <w:uiPriority w:val="1"/>
    <w:qFormat/>
    <w:rsid w:val="001829F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
    <w:rsid w:val="001829F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829F2"/>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829F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829F2"/>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1829F2"/>
    <w:rPr>
      <w:i/>
      <w:iCs/>
      <w:color w:val="404040" w:themeColor="text1" w:themeTint="BF"/>
    </w:rPr>
  </w:style>
  <w:style w:type="paragraph" w:styleId="ListParagraph">
    <w:name w:val="List Paragraph"/>
    <w:basedOn w:val="Normal"/>
    <w:uiPriority w:val="34"/>
    <w:qFormat/>
    <w:rsid w:val="001829F2"/>
    <w:pPr>
      <w:ind w:left="720"/>
      <w:contextualSpacing/>
    </w:pPr>
  </w:style>
  <w:style w:type="character" w:styleId="IntenseEmphasis">
    <w:name w:val="Intense Emphasis"/>
    <w:basedOn w:val="DefaultParagraphFont"/>
    <w:uiPriority w:val="21"/>
    <w:qFormat/>
    <w:rsid w:val="001829F2"/>
    <w:rPr>
      <w:i/>
      <w:iCs/>
      <w:color w:val="365F91" w:themeColor="accent1" w:themeShade="BF"/>
    </w:rPr>
  </w:style>
  <w:style w:type="paragraph" w:styleId="IntenseQuote">
    <w:name w:val="Intense Quote"/>
    <w:basedOn w:val="Normal"/>
    <w:next w:val="Normal"/>
    <w:link w:val="IntenseQuoteChar"/>
    <w:uiPriority w:val="30"/>
    <w:qFormat/>
    <w:rsid w:val="001829F2"/>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1829F2"/>
    <w:rPr>
      <w:i/>
      <w:iCs/>
      <w:color w:val="365F91" w:themeColor="accent1" w:themeShade="BF"/>
    </w:rPr>
  </w:style>
  <w:style w:type="character" w:styleId="IntenseReference">
    <w:name w:val="Intense Reference"/>
    <w:basedOn w:val="DefaultParagraphFont"/>
    <w:uiPriority w:val="32"/>
    <w:qFormat/>
    <w:rsid w:val="001829F2"/>
    <w:rPr>
      <w:b/>
      <w:bCs/>
      <w:smallCaps/>
      <w:color w:val="365F91" w:themeColor="accent1" w:themeShade="BF"/>
      <w:spacing w:val="5"/>
    </w:rPr>
  </w:style>
  <w:style w:type="table" w:styleId="TableGrid">
    <w:name w:val="Table Grid"/>
    <w:basedOn w:val="TableNormal"/>
    <w:rsid w:val="004D1B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EEEReferenceItem">
    <w:name w:val="IEEE Reference Item"/>
    <w:basedOn w:val="Normal"/>
    <w:rsid w:val="00581964"/>
    <w:pPr>
      <w:tabs>
        <w:tab w:val="num" w:pos="432"/>
      </w:tabs>
      <w:adjustRightInd w:val="0"/>
      <w:snapToGrid w:val="0"/>
      <w:spacing w:after="0" w:line="240" w:lineRule="auto"/>
      <w:ind w:left="432" w:hanging="432"/>
      <w:jc w:val="both"/>
    </w:pPr>
    <w:rPr>
      <w:rFonts w:ascii="Times New Roman" w:eastAsia="SimSun" w:hAnsi="Times New Roman" w:cs="Times New Roman"/>
      <w:sz w:val="16"/>
      <w:szCs w:val="24"/>
      <w:lang w:eastAsia="zh-CN"/>
    </w:rPr>
  </w:style>
  <w:style w:type="character" w:customStyle="1" w:styleId="IEEEAbstractHeadingChar">
    <w:name w:val="IEEE Abstract Heading Char"/>
    <w:basedOn w:val="DefaultParagraphFont"/>
    <w:link w:val="IEEEAbstractHeading"/>
    <w:rsid w:val="0023202D"/>
    <w:rPr>
      <w:rFonts w:eastAsia="SimSun"/>
      <w:b/>
      <w:i/>
      <w:sz w:val="18"/>
      <w:szCs w:val="24"/>
      <w:lang w:val="en-GB" w:eastAsia="en-GB"/>
    </w:rPr>
  </w:style>
  <w:style w:type="paragraph" w:customStyle="1" w:styleId="IEEEAbstractHeading">
    <w:name w:val="IEEE Abstract Heading"/>
    <w:basedOn w:val="Normal"/>
    <w:next w:val="Normal"/>
    <w:link w:val="IEEEAbstractHeadingChar"/>
    <w:rsid w:val="0023202D"/>
    <w:pPr>
      <w:adjustRightInd w:val="0"/>
      <w:snapToGrid w:val="0"/>
      <w:spacing w:after="0" w:line="240" w:lineRule="auto"/>
      <w:jc w:val="both"/>
    </w:pPr>
    <w:rPr>
      <w:rFonts w:eastAsia="SimSun"/>
      <w:b/>
      <w:i/>
      <w:sz w:val="18"/>
      <w:szCs w:val="24"/>
      <w:lang w:val="en-GB" w:eastAsia="en-GB"/>
    </w:rPr>
  </w:style>
  <w:style w:type="paragraph" w:styleId="Header">
    <w:name w:val="header"/>
    <w:basedOn w:val="Normal"/>
    <w:link w:val="HeaderChar"/>
    <w:unhideWhenUsed/>
    <w:rsid w:val="0023202D"/>
    <w:pPr>
      <w:tabs>
        <w:tab w:val="center" w:pos="4680"/>
        <w:tab w:val="right" w:pos="9360"/>
      </w:tabs>
      <w:spacing w:after="0" w:line="240" w:lineRule="auto"/>
    </w:pPr>
  </w:style>
  <w:style w:type="character" w:customStyle="1" w:styleId="HeaderChar">
    <w:name w:val="Header Char"/>
    <w:basedOn w:val="DefaultParagraphFont"/>
    <w:link w:val="Header"/>
    <w:rsid w:val="0023202D"/>
  </w:style>
  <w:style w:type="paragraph" w:styleId="Footer">
    <w:name w:val="footer"/>
    <w:basedOn w:val="Normal"/>
    <w:link w:val="FooterChar"/>
    <w:uiPriority w:val="99"/>
    <w:unhideWhenUsed/>
    <w:rsid w:val="002320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20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5193626">
      <w:bodyDiv w:val="1"/>
      <w:marLeft w:val="0"/>
      <w:marRight w:val="0"/>
      <w:marTop w:val="0"/>
      <w:marBottom w:val="0"/>
      <w:divBdr>
        <w:top w:val="none" w:sz="0" w:space="0" w:color="auto"/>
        <w:left w:val="none" w:sz="0" w:space="0" w:color="auto"/>
        <w:bottom w:val="none" w:sz="0" w:space="0" w:color="auto"/>
        <w:right w:val="none" w:sz="0" w:space="0" w:color="auto"/>
      </w:divBdr>
    </w:div>
    <w:div w:id="1870876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iaiest.co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R&amp;D Investment</c:v>
                </c:pt>
              </c:strCache>
            </c:strRef>
          </c:tx>
          <c:spPr>
            <a:solidFill>
              <a:schemeClr val="accent1"/>
            </a:solidFill>
            <a:ln>
              <a:noFill/>
            </a:ln>
            <a:effectLst/>
          </c:spPr>
          <c:invertIfNegative val="0"/>
          <c:cat>
            <c:strRef>
              <c:f>Sheet1!$A$2:$A$11</c:f>
              <c:strCache>
                <c:ptCount val="10"/>
                <c:pt idx="0">
                  <c:v>Singapore</c:v>
                </c:pt>
                <c:pt idx="1">
                  <c:v>San Francisco</c:v>
                </c:pt>
                <c:pt idx="2">
                  <c:v>Amsterdam</c:v>
                </c:pt>
                <c:pt idx="3">
                  <c:v>Seoul</c:v>
                </c:pt>
                <c:pt idx="4">
                  <c:v>Tokyo</c:v>
                </c:pt>
                <c:pt idx="5">
                  <c:v>Berlin</c:v>
                </c:pt>
                <c:pt idx="6">
                  <c:v>Toronto</c:v>
                </c:pt>
                <c:pt idx="7">
                  <c:v>Bangalore</c:v>
                </c:pt>
                <c:pt idx="8">
                  <c:v>Shenzhen</c:v>
                </c:pt>
                <c:pt idx="9">
                  <c:v>Cape Town</c:v>
                </c:pt>
              </c:strCache>
            </c:strRef>
          </c:cat>
          <c:val>
            <c:numRef>
              <c:f>Sheet1!$B$2:$B$11</c:f>
              <c:numCache>
                <c:formatCode>General</c:formatCode>
                <c:ptCount val="10"/>
                <c:pt idx="0">
                  <c:v>2.2999999999999998</c:v>
                </c:pt>
                <c:pt idx="1">
                  <c:v>3.1</c:v>
                </c:pt>
                <c:pt idx="2">
                  <c:v>2.1</c:v>
                </c:pt>
                <c:pt idx="3">
                  <c:v>3.5</c:v>
                </c:pt>
                <c:pt idx="4">
                  <c:v>3.3</c:v>
                </c:pt>
                <c:pt idx="5">
                  <c:v>2</c:v>
                </c:pt>
                <c:pt idx="6">
                  <c:v>2.5</c:v>
                </c:pt>
                <c:pt idx="7">
                  <c:v>1.1000000000000001</c:v>
                </c:pt>
                <c:pt idx="8">
                  <c:v>2.7</c:v>
                </c:pt>
                <c:pt idx="9">
                  <c:v>0.9</c:v>
                </c:pt>
              </c:numCache>
            </c:numRef>
          </c:val>
          <c:extLst>
            <c:ext xmlns:c16="http://schemas.microsoft.com/office/drawing/2014/chart" uri="{C3380CC4-5D6E-409C-BE32-E72D297353CC}">
              <c16:uniqueId val="{00000000-57DF-4976-8FFE-291FD937E4C8}"/>
            </c:ext>
          </c:extLst>
        </c:ser>
        <c:ser>
          <c:idx val="1"/>
          <c:order val="1"/>
          <c:tx>
            <c:strRef>
              <c:f>Sheet1!$C$1</c:f>
              <c:strCache>
                <c:ptCount val="1"/>
                <c:pt idx="0">
                  <c:v>Innovation Policy Support</c:v>
                </c:pt>
              </c:strCache>
            </c:strRef>
          </c:tx>
          <c:spPr>
            <a:solidFill>
              <a:schemeClr val="accent2"/>
            </a:solidFill>
            <a:ln>
              <a:noFill/>
            </a:ln>
            <a:effectLst/>
          </c:spPr>
          <c:invertIfNegative val="0"/>
          <c:cat>
            <c:strRef>
              <c:f>Sheet1!$A$2:$A$11</c:f>
              <c:strCache>
                <c:ptCount val="10"/>
                <c:pt idx="0">
                  <c:v>Singapore</c:v>
                </c:pt>
                <c:pt idx="1">
                  <c:v>San Francisco</c:v>
                </c:pt>
                <c:pt idx="2">
                  <c:v>Amsterdam</c:v>
                </c:pt>
                <c:pt idx="3">
                  <c:v>Seoul</c:v>
                </c:pt>
                <c:pt idx="4">
                  <c:v>Tokyo</c:v>
                </c:pt>
                <c:pt idx="5">
                  <c:v>Berlin</c:v>
                </c:pt>
                <c:pt idx="6">
                  <c:v>Toronto</c:v>
                </c:pt>
                <c:pt idx="7">
                  <c:v>Bangalore</c:v>
                </c:pt>
                <c:pt idx="8">
                  <c:v>Shenzhen</c:v>
                </c:pt>
                <c:pt idx="9">
                  <c:v>Cape Town</c:v>
                </c:pt>
              </c:strCache>
            </c:strRef>
          </c:cat>
          <c:val>
            <c:numRef>
              <c:f>Sheet1!$C$2:$C$11</c:f>
              <c:numCache>
                <c:formatCode>General</c:formatCode>
                <c:ptCount val="10"/>
                <c:pt idx="0">
                  <c:v>1.5</c:v>
                </c:pt>
                <c:pt idx="1">
                  <c:v>1.8</c:v>
                </c:pt>
                <c:pt idx="2">
                  <c:v>1.3</c:v>
                </c:pt>
                <c:pt idx="3">
                  <c:v>1.7</c:v>
                </c:pt>
                <c:pt idx="4">
                  <c:v>1.6</c:v>
                </c:pt>
                <c:pt idx="5">
                  <c:v>1.2</c:v>
                </c:pt>
                <c:pt idx="6">
                  <c:v>1.4</c:v>
                </c:pt>
                <c:pt idx="7">
                  <c:v>0.9</c:v>
                </c:pt>
                <c:pt idx="8">
                  <c:v>1.1000000000000001</c:v>
                </c:pt>
                <c:pt idx="9">
                  <c:v>0.7</c:v>
                </c:pt>
              </c:numCache>
            </c:numRef>
          </c:val>
          <c:extLst>
            <c:ext xmlns:c16="http://schemas.microsoft.com/office/drawing/2014/chart" uri="{C3380CC4-5D6E-409C-BE32-E72D297353CC}">
              <c16:uniqueId val="{00000001-57DF-4976-8FFE-291FD937E4C8}"/>
            </c:ext>
          </c:extLst>
        </c:ser>
        <c:ser>
          <c:idx val="2"/>
          <c:order val="2"/>
          <c:tx>
            <c:strRef>
              <c:f>Sheet1!$D$1</c:f>
              <c:strCache>
                <c:ptCount val="1"/>
                <c:pt idx="0">
                  <c:v>Digital Infrastructure</c:v>
                </c:pt>
              </c:strCache>
            </c:strRef>
          </c:tx>
          <c:spPr>
            <a:solidFill>
              <a:schemeClr val="accent3"/>
            </a:solidFill>
            <a:ln>
              <a:noFill/>
            </a:ln>
            <a:effectLst/>
          </c:spPr>
          <c:invertIfNegative val="0"/>
          <c:cat>
            <c:strRef>
              <c:f>Sheet1!$A$2:$A$11</c:f>
              <c:strCache>
                <c:ptCount val="10"/>
                <c:pt idx="0">
                  <c:v>Singapore</c:v>
                </c:pt>
                <c:pt idx="1">
                  <c:v>San Francisco</c:v>
                </c:pt>
                <c:pt idx="2">
                  <c:v>Amsterdam</c:v>
                </c:pt>
                <c:pt idx="3">
                  <c:v>Seoul</c:v>
                </c:pt>
                <c:pt idx="4">
                  <c:v>Tokyo</c:v>
                </c:pt>
                <c:pt idx="5">
                  <c:v>Berlin</c:v>
                </c:pt>
                <c:pt idx="6">
                  <c:v>Toronto</c:v>
                </c:pt>
                <c:pt idx="7">
                  <c:v>Bangalore</c:v>
                </c:pt>
                <c:pt idx="8">
                  <c:v>Shenzhen</c:v>
                </c:pt>
                <c:pt idx="9">
                  <c:v>Cape Town</c:v>
                </c:pt>
              </c:strCache>
            </c:strRef>
          </c:cat>
          <c:val>
            <c:numRef>
              <c:f>Sheet1!$D$2:$D$11</c:f>
              <c:numCache>
                <c:formatCode>General</c:formatCode>
                <c:ptCount val="10"/>
                <c:pt idx="0">
                  <c:v>3.1</c:v>
                </c:pt>
                <c:pt idx="1">
                  <c:v>2.8</c:v>
                </c:pt>
                <c:pt idx="2">
                  <c:v>2.4</c:v>
                </c:pt>
                <c:pt idx="3">
                  <c:v>2.6</c:v>
                </c:pt>
                <c:pt idx="4">
                  <c:v>2.2999999999999998</c:v>
                </c:pt>
                <c:pt idx="5">
                  <c:v>2.1</c:v>
                </c:pt>
                <c:pt idx="6">
                  <c:v>2.2000000000000002</c:v>
                </c:pt>
                <c:pt idx="7">
                  <c:v>1.5</c:v>
                </c:pt>
                <c:pt idx="8">
                  <c:v>2</c:v>
                </c:pt>
                <c:pt idx="9">
                  <c:v>1.3</c:v>
                </c:pt>
              </c:numCache>
            </c:numRef>
          </c:val>
          <c:extLst>
            <c:ext xmlns:c16="http://schemas.microsoft.com/office/drawing/2014/chart" uri="{C3380CC4-5D6E-409C-BE32-E72D297353CC}">
              <c16:uniqueId val="{00000002-57DF-4976-8FFE-291FD937E4C8}"/>
            </c:ext>
          </c:extLst>
        </c:ser>
        <c:ser>
          <c:idx val="3"/>
          <c:order val="3"/>
          <c:tx>
            <c:strRef>
              <c:f>Sheet1!$E$1</c:f>
              <c:strCache>
                <c:ptCount val="1"/>
                <c:pt idx="0">
                  <c:v>Education Spending</c:v>
                </c:pt>
              </c:strCache>
            </c:strRef>
          </c:tx>
          <c:spPr>
            <a:solidFill>
              <a:schemeClr val="accent4"/>
            </a:solidFill>
            <a:ln>
              <a:noFill/>
            </a:ln>
            <a:effectLst/>
          </c:spPr>
          <c:invertIfNegative val="0"/>
          <c:cat>
            <c:strRef>
              <c:f>Sheet1!$A$2:$A$11</c:f>
              <c:strCache>
                <c:ptCount val="10"/>
                <c:pt idx="0">
                  <c:v>Singapore</c:v>
                </c:pt>
                <c:pt idx="1">
                  <c:v>San Francisco</c:v>
                </c:pt>
                <c:pt idx="2">
                  <c:v>Amsterdam</c:v>
                </c:pt>
                <c:pt idx="3">
                  <c:v>Seoul</c:v>
                </c:pt>
                <c:pt idx="4">
                  <c:v>Tokyo</c:v>
                </c:pt>
                <c:pt idx="5">
                  <c:v>Berlin</c:v>
                </c:pt>
                <c:pt idx="6">
                  <c:v>Toronto</c:v>
                </c:pt>
                <c:pt idx="7">
                  <c:v>Bangalore</c:v>
                </c:pt>
                <c:pt idx="8">
                  <c:v>Shenzhen</c:v>
                </c:pt>
                <c:pt idx="9">
                  <c:v>Cape Town</c:v>
                </c:pt>
              </c:strCache>
            </c:strRef>
          </c:cat>
          <c:val>
            <c:numRef>
              <c:f>Sheet1!$E$2:$E$11</c:f>
              <c:numCache>
                <c:formatCode>General</c:formatCode>
                <c:ptCount val="10"/>
                <c:pt idx="0">
                  <c:v>4.2</c:v>
                </c:pt>
                <c:pt idx="1">
                  <c:v>3.5</c:v>
                </c:pt>
                <c:pt idx="2">
                  <c:v>3.8</c:v>
                </c:pt>
                <c:pt idx="3">
                  <c:v>3.9</c:v>
                </c:pt>
                <c:pt idx="4">
                  <c:v>3.6</c:v>
                </c:pt>
                <c:pt idx="5">
                  <c:v>3.7</c:v>
                </c:pt>
                <c:pt idx="6">
                  <c:v>3.4</c:v>
                </c:pt>
                <c:pt idx="7">
                  <c:v>3.1</c:v>
                </c:pt>
                <c:pt idx="8">
                  <c:v>3.2</c:v>
                </c:pt>
                <c:pt idx="9">
                  <c:v>2.8</c:v>
                </c:pt>
              </c:numCache>
            </c:numRef>
          </c:val>
          <c:extLst>
            <c:ext xmlns:c16="http://schemas.microsoft.com/office/drawing/2014/chart" uri="{C3380CC4-5D6E-409C-BE32-E72D297353CC}">
              <c16:uniqueId val="{00000003-57DF-4976-8FFE-291FD937E4C8}"/>
            </c:ext>
          </c:extLst>
        </c:ser>
        <c:dLbls>
          <c:showLegendKey val="0"/>
          <c:showVal val="0"/>
          <c:showCatName val="0"/>
          <c:showSerName val="0"/>
          <c:showPercent val="0"/>
          <c:showBubbleSize val="0"/>
        </c:dLbls>
        <c:gapWidth val="219"/>
        <c:overlap val="-27"/>
        <c:axId val="967520127"/>
        <c:axId val="967511967"/>
      </c:barChart>
      <c:catAx>
        <c:axId val="96752012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67511967"/>
        <c:crosses val="autoZero"/>
        <c:auto val="1"/>
        <c:lblAlgn val="ctr"/>
        <c:lblOffset val="100"/>
        <c:noMultiLvlLbl val="0"/>
      </c:catAx>
      <c:valAx>
        <c:axId val="967511967"/>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67520127"/>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5</Pages>
  <Words>2708</Words>
  <Characters>15438</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IAJIR</dc:creator>
  <cp:keywords/>
  <dc:description/>
  <cp:lastModifiedBy>Sowmya A</cp:lastModifiedBy>
  <cp:revision>66</cp:revision>
  <dcterms:created xsi:type="dcterms:W3CDTF">2025-06-07T06:38:00Z</dcterms:created>
  <dcterms:modified xsi:type="dcterms:W3CDTF">2025-07-08T09:52:00Z</dcterms:modified>
</cp:coreProperties>
</file>